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F2828C" w14:textId="77777777" w:rsidR="00AA6A6E" w:rsidRDefault="00AA6A6E">
      <w:pPr>
        <w:spacing w:after="120" w:line="276" w:lineRule="auto"/>
        <w:jc w:val="both"/>
        <w:rPr>
          <w:rFonts w:ascii="Arial" w:eastAsia="Arial" w:hAnsi="Arial" w:cs="Arial"/>
          <w:sz w:val="22"/>
          <w:szCs w:val="22"/>
        </w:rPr>
      </w:pPr>
    </w:p>
    <w:p w14:paraId="0F870DE1" w14:textId="77777777" w:rsidR="00AA6A6E" w:rsidRDefault="00AA6A6E">
      <w:pPr>
        <w:pBdr>
          <w:top w:val="nil"/>
          <w:left w:val="nil"/>
          <w:bottom w:val="nil"/>
          <w:right w:val="nil"/>
          <w:between w:val="nil"/>
        </w:pBdr>
        <w:tabs>
          <w:tab w:val="left" w:pos="5148"/>
          <w:tab w:val="right" w:pos="9530"/>
        </w:tabs>
        <w:spacing w:after="120" w:line="276" w:lineRule="auto"/>
        <w:jc w:val="center"/>
        <w:rPr>
          <w:rFonts w:ascii="Arial" w:eastAsia="Arial" w:hAnsi="Arial" w:cs="Arial"/>
          <w:b/>
          <w:bCs/>
          <w:color w:val="000000"/>
          <w:sz w:val="36"/>
          <w:szCs w:val="36"/>
        </w:rPr>
      </w:pPr>
      <w:bookmarkStart w:id="0" w:name="_heading=h.gjdgxs" w:colFirst="0" w:colLast="0"/>
      <w:bookmarkEnd w:id="0"/>
    </w:p>
    <w:p w14:paraId="4B2C1C1F" w14:textId="77777777" w:rsidR="00AA6A6E" w:rsidRDefault="00056C22">
      <w:pPr>
        <w:pBdr>
          <w:top w:val="nil"/>
          <w:left w:val="nil"/>
          <w:bottom w:val="nil"/>
          <w:right w:val="nil"/>
          <w:between w:val="nil"/>
        </w:pBdr>
        <w:tabs>
          <w:tab w:val="left" w:pos="5148"/>
          <w:tab w:val="right" w:pos="9530"/>
        </w:tabs>
        <w:spacing w:after="120" w:line="276" w:lineRule="auto"/>
        <w:jc w:val="center"/>
        <w:rPr>
          <w:rFonts w:ascii="Arial" w:eastAsia="Arial" w:hAnsi="Arial" w:cs="Arial"/>
          <w:b/>
          <w:bCs/>
          <w:color w:val="000000"/>
          <w:sz w:val="36"/>
          <w:szCs w:val="36"/>
        </w:rPr>
      </w:pPr>
      <w:r>
        <w:rPr>
          <w:rFonts w:ascii="Arial" w:eastAsia="Arial" w:hAnsi="Arial" w:cs="Arial"/>
          <w:b/>
          <w:bCs/>
          <w:color w:val="000000"/>
          <w:sz w:val="36"/>
          <w:szCs w:val="36"/>
        </w:rPr>
        <w:t>Specyfikacja Warunków Zamówienia</w:t>
      </w:r>
    </w:p>
    <w:p w14:paraId="763FB19E" w14:textId="77777777" w:rsidR="00AA6A6E" w:rsidRDefault="00AA6A6E">
      <w:pPr>
        <w:pBdr>
          <w:top w:val="nil"/>
          <w:left w:val="nil"/>
          <w:bottom w:val="nil"/>
          <w:right w:val="nil"/>
          <w:between w:val="nil"/>
        </w:pBdr>
        <w:tabs>
          <w:tab w:val="left" w:pos="5148"/>
          <w:tab w:val="right" w:pos="9530"/>
        </w:tabs>
        <w:spacing w:after="120" w:line="276" w:lineRule="auto"/>
        <w:jc w:val="center"/>
        <w:rPr>
          <w:rFonts w:ascii="Arial" w:eastAsia="Arial" w:hAnsi="Arial" w:cs="Arial"/>
          <w:b/>
          <w:bCs/>
          <w:color w:val="000000"/>
          <w:sz w:val="36"/>
          <w:szCs w:val="36"/>
        </w:rPr>
      </w:pPr>
    </w:p>
    <w:p w14:paraId="048DEADF" w14:textId="77777777" w:rsidR="00AA6A6E" w:rsidRDefault="00AA6A6E">
      <w:pPr>
        <w:spacing w:after="120" w:line="276" w:lineRule="auto"/>
        <w:rPr>
          <w:rFonts w:ascii="Arial" w:eastAsia="Arial" w:hAnsi="Arial" w:cs="Arial"/>
          <w:sz w:val="22"/>
          <w:szCs w:val="22"/>
        </w:rPr>
      </w:pPr>
    </w:p>
    <w:p w14:paraId="537812DA" w14:textId="77777777" w:rsidR="00AA6A6E" w:rsidRDefault="00AA6A6E">
      <w:pPr>
        <w:spacing w:after="120" w:line="276" w:lineRule="auto"/>
        <w:jc w:val="center"/>
        <w:rPr>
          <w:rFonts w:ascii="Arial" w:eastAsia="Arial" w:hAnsi="Arial" w:cs="Arial"/>
          <w:b/>
          <w:bCs/>
          <w:sz w:val="40"/>
          <w:szCs w:val="40"/>
        </w:rPr>
      </w:pPr>
    </w:p>
    <w:p w14:paraId="4078049F" w14:textId="77777777" w:rsidR="00AA6A6E" w:rsidRDefault="00056C22">
      <w:pPr>
        <w:spacing w:after="120" w:line="276" w:lineRule="auto"/>
        <w:jc w:val="center"/>
        <w:rPr>
          <w:rFonts w:ascii="Arial" w:eastAsia="Arial" w:hAnsi="Arial" w:cs="Arial"/>
          <w:b/>
          <w:bCs/>
          <w:sz w:val="40"/>
          <w:szCs w:val="40"/>
        </w:rPr>
      </w:pPr>
      <w:r>
        <w:rPr>
          <w:rFonts w:ascii="Arial" w:eastAsia="Arial" w:hAnsi="Arial" w:cs="Arial"/>
          <w:b/>
          <w:bCs/>
          <w:sz w:val="40"/>
          <w:szCs w:val="40"/>
        </w:rPr>
        <w:t>Nazwa zamówienia:</w:t>
      </w:r>
    </w:p>
    <w:p w14:paraId="57560FEB" w14:textId="77777777" w:rsidR="00AA6A6E" w:rsidRDefault="00056C22">
      <w:pPr>
        <w:pBdr>
          <w:top w:val="nil"/>
          <w:left w:val="nil"/>
          <w:bottom w:val="nil"/>
          <w:right w:val="nil"/>
          <w:between w:val="nil"/>
        </w:pBdr>
        <w:tabs>
          <w:tab w:val="left" w:pos="5148"/>
          <w:tab w:val="right" w:pos="9530"/>
        </w:tabs>
        <w:spacing w:after="120" w:line="276" w:lineRule="auto"/>
        <w:jc w:val="center"/>
        <w:rPr>
          <w:rFonts w:ascii="Arial" w:eastAsia="Arial" w:hAnsi="Arial" w:cs="Arial"/>
          <w:b/>
          <w:bCs/>
          <w:color w:val="000000"/>
          <w:sz w:val="36"/>
          <w:szCs w:val="36"/>
        </w:rPr>
      </w:pPr>
      <w:bookmarkStart w:id="1" w:name="_heading=h.mdu893dlp5jw" w:colFirst="0" w:colLast="0"/>
      <w:bookmarkEnd w:id="1"/>
      <w:r>
        <w:rPr>
          <w:rFonts w:ascii="Arial" w:eastAsia="Arial" w:hAnsi="Arial" w:cs="Arial"/>
          <w:b/>
          <w:bCs/>
          <w:sz w:val="40"/>
          <w:szCs w:val="40"/>
        </w:rPr>
        <w:t xml:space="preserve">Badanie podłużne funkcjonowania edukacyjnego, dobrostanu i znajomości języka polskiego uczniów z doświadczeniem migracji i uchodźstwa. </w:t>
      </w:r>
      <w:r>
        <w:rPr>
          <w:rFonts w:ascii="Arial" w:eastAsia="Arial" w:hAnsi="Arial" w:cs="Arial"/>
          <w:b/>
          <w:bCs/>
          <w:color w:val="000000"/>
          <w:sz w:val="36"/>
          <w:szCs w:val="36"/>
        </w:rPr>
        <w:t>Znak sprawy: IBE PIB/12/2026</w:t>
      </w:r>
    </w:p>
    <w:p w14:paraId="1BAD8124" w14:textId="77777777" w:rsidR="00AA6A6E" w:rsidRDefault="00AA6A6E">
      <w:pPr>
        <w:pBdr>
          <w:top w:val="nil"/>
          <w:left w:val="nil"/>
          <w:bottom w:val="nil"/>
          <w:right w:val="nil"/>
          <w:between w:val="nil"/>
        </w:pBdr>
        <w:tabs>
          <w:tab w:val="left" w:pos="5148"/>
          <w:tab w:val="right" w:pos="9530"/>
        </w:tabs>
        <w:spacing w:after="120" w:line="276" w:lineRule="auto"/>
        <w:jc w:val="center"/>
        <w:rPr>
          <w:rFonts w:ascii="Arial" w:eastAsia="Arial" w:hAnsi="Arial" w:cs="Arial"/>
          <w:b/>
          <w:bCs/>
          <w:color w:val="000000"/>
          <w:sz w:val="36"/>
          <w:szCs w:val="36"/>
        </w:rPr>
      </w:pPr>
    </w:p>
    <w:p w14:paraId="6A400297" w14:textId="77777777" w:rsidR="00AA6A6E" w:rsidRDefault="00AA6A6E">
      <w:pPr>
        <w:spacing w:after="120" w:line="276" w:lineRule="auto"/>
        <w:rPr>
          <w:rFonts w:ascii="Arial" w:eastAsia="Arial" w:hAnsi="Arial" w:cs="Arial"/>
          <w:sz w:val="22"/>
          <w:szCs w:val="22"/>
        </w:rPr>
      </w:pPr>
    </w:p>
    <w:p w14:paraId="34B043C2" w14:textId="77777777" w:rsidR="00AA6A6E" w:rsidRDefault="00056C22">
      <w:pPr>
        <w:pBdr>
          <w:top w:val="nil"/>
          <w:left w:val="nil"/>
          <w:bottom w:val="nil"/>
          <w:right w:val="nil"/>
          <w:between w:val="nil"/>
        </w:pBdr>
        <w:tabs>
          <w:tab w:val="left" w:pos="5148"/>
          <w:tab w:val="right" w:pos="9530"/>
        </w:tabs>
        <w:spacing w:line="276" w:lineRule="auto"/>
        <w:rPr>
          <w:rFonts w:ascii="Arial" w:eastAsia="Arial" w:hAnsi="Arial" w:cs="Arial"/>
          <w:b/>
          <w:bCs/>
          <w:color w:val="000000"/>
          <w:sz w:val="28"/>
          <w:szCs w:val="28"/>
        </w:rPr>
      </w:pPr>
      <w:r>
        <w:rPr>
          <w:rFonts w:ascii="Arial" w:eastAsia="Arial" w:hAnsi="Arial" w:cs="Arial"/>
          <w:b/>
          <w:bCs/>
          <w:color w:val="000000"/>
          <w:sz w:val="28"/>
          <w:szCs w:val="28"/>
        </w:rPr>
        <w:t>Instytut Badań Edukacyjnych</w:t>
      </w:r>
    </w:p>
    <w:p w14:paraId="69242857" w14:textId="77777777" w:rsidR="00AA6A6E" w:rsidRDefault="00056C22">
      <w:pPr>
        <w:pBdr>
          <w:top w:val="nil"/>
          <w:left w:val="nil"/>
          <w:bottom w:val="nil"/>
          <w:right w:val="nil"/>
          <w:between w:val="nil"/>
        </w:pBdr>
        <w:tabs>
          <w:tab w:val="left" w:pos="5148"/>
          <w:tab w:val="right" w:pos="9530"/>
        </w:tabs>
        <w:spacing w:line="276" w:lineRule="auto"/>
        <w:rPr>
          <w:rFonts w:ascii="Arial" w:eastAsia="Arial" w:hAnsi="Arial" w:cs="Arial"/>
          <w:b/>
          <w:bCs/>
          <w:color w:val="000000"/>
          <w:sz w:val="28"/>
          <w:szCs w:val="28"/>
        </w:rPr>
      </w:pPr>
      <w:r>
        <w:rPr>
          <w:rFonts w:ascii="Arial" w:eastAsia="Arial" w:hAnsi="Arial" w:cs="Arial"/>
          <w:b/>
          <w:bCs/>
          <w:color w:val="000000"/>
          <w:sz w:val="28"/>
          <w:szCs w:val="28"/>
        </w:rPr>
        <w:t xml:space="preserve">Państwowy Instytut Badawczy, </w:t>
      </w:r>
    </w:p>
    <w:p w14:paraId="2B2C7AA8" w14:textId="77777777" w:rsidR="00AA6A6E" w:rsidRDefault="00056C22">
      <w:pPr>
        <w:pBdr>
          <w:top w:val="nil"/>
          <w:left w:val="nil"/>
          <w:bottom w:val="nil"/>
          <w:right w:val="nil"/>
          <w:between w:val="nil"/>
        </w:pBdr>
        <w:tabs>
          <w:tab w:val="left" w:pos="5148"/>
          <w:tab w:val="right" w:pos="9530"/>
        </w:tabs>
        <w:spacing w:line="276" w:lineRule="auto"/>
        <w:rPr>
          <w:rFonts w:ascii="Arial" w:eastAsia="Arial" w:hAnsi="Arial" w:cs="Arial"/>
          <w:b/>
          <w:bCs/>
          <w:color w:val="000000"/>
          <w:sz w:val="28"/>
          <w:szCs w:val="28"/>
        </w:rPr>
      </w:pPr>
      <w:r>
        <w:rPr>
          <w:rFonts w:ascii="Arial" w:eastAsia="Arial" w:hAnsi="Arial" w:cs="Arial"/>
          <w:b/>
          <w:bCs/>
          <w:color w:val="000000"/>
          <w:sz w:val="28"/>
          <w:szCs w:val="28"/>
        </w:rPr>
        <w:t>ul. Górczewska 8</w:t>
      </w:r>
    </w:p>
    <w:p w14:paraId="646A4BD5" w14:textId="77777777" w:rsidR="00AA6A6E" w:rsidRDefault="00056C22">
      <w:pPr>
        <w:pBdr>
          <w:top w:val="nil"/>
          <w:left w:val="nil"/>
          <w:bottom w:val="nil"/>
          <w:right w:val="nil"/>
          <w:between w:val="nil"/>
        </w:pBdr>
        <w:tabs>
          <w:tab w:val="left" w:pos="5148"/>
          <w:tab w:val="right" w:pos="9530"/>
        </w:tabs>
        <w:spacing w:line="276" w:lineRule="auto"/>
        <w:rPr>
          <w:rFonts w:ascii="Arial" w:eastAsia="Arial" w:hAnsi="Arial" w:cs="Arial"/>
          <w:b/>
          <w:bCs/>
          <w:color w:val="000000"/>
          <w:sz w:val="28"/>
          <w:szCs w:val="28"/>
        </w:rPr>
      </w:pPr>
      <w:r>
        <w:rPr>
          <w:rFonts w:ascii="Arial" w:eastAsia="Arial" w:hAnsi="Arial" w:cs="Arial"/>
          <w:b/>
          <w:bCs/>
          <w:color w:val="000000"/>
          <w:sz w:val="28"/>
          <w:szCs w:val="28"/>
        </w:rPr>
        <w:t>01-180 Warszawa</w:t>
      </w:r>
    </w:p>
    <w:p w14:paraId="5CEC0B2F" w14:textId="77777777" w:rsidR="00AA6A6E" w:rsidRDefault="00AA6A6E">
      <w:pPr>
        <w:pBdr>
          <w:top w:val="nil"/>
          <w:left w:val="nil"/>
          <w:bottom w:val="nil"/>
          <w:right w:val="nil"/>
          <w:between w:val="nil"/>
        </w:pBdr>
        <w:spacing w:after="120"/>
        <w:ind w:left="720"/>
        <w:rPr>
          <w:rFonts w:ascii="Cambria" w:eastAsia="Cambria" w:hAnsi="Cambria" w:cs="Cambria"/>
          <w:color w:val="000000"/>
          <w:sz w:val="24"/>
          <w:szCs w:val="24"/>
        </w:rPr>
      </w:pPr>
    </w:p>
    <w:p w14:paraId="6675FDFC" w14:textId="77777777" w:rsidR="00AA6A6E" w:rsidRDefault="00AA6A6E">
      <w:pPr>
        <w:tabs>
          <w:tab w:val="left" w:pos="993"/>
        </w:tabs>
      </w:pPr>
    </w:p>
    <w:p w14:paraId="579DACAC" w14:textId="77777777" w:rsidR="00AA6A6E" w:rsidRDefault="00AA6A6E"/>
    <w:p w14:paraId="56F6338D" w14:textId="77777777" w:rsidR="00AA6A6E" w:rsidRDefault="00AA6A6E"/>
    <w:p w14:paraId="3E2485BC" w14:textId="77777777" w:rsidR="00AA6A6E" w:rsidRDefault="00056C22">
      <w:pPr>
        <w:pBdr>
          <w:top w:val="nil"/>
          <w:left w:val="nil"/>
          <w:bottom w:val="nil"/>
          <w:right w:val="nil"/>
          <w:between w:val="nil"/>
        </w:pBdr>
        <w:rPr>
          <w:rFonts w:ascii="Arial" w:eastAsia="Arial" w:hAnsi="Arial" w:cs="Arial"/>
          <w:i/>
          <w:iCs/>
          <w:color w:val="000000"/>
          <w:sz w:val="32"/>
          <w:szCs w:val="32"/>
        </w:rPr>
      </w:pPr>
      <w:r>
        <w:rPr>
          <w:rFonts w:ascii="Arial" w:eastAsia="Arial" w:hAnsi="Arial" w:cs="Arial"/>
          <w:i/>
          <w:iCs/>
          <w:color w:val="000000"/>
          <w:sz w:val="32"/>
          <w:szCs w:val="32"/>
        </w:rPr>
        <w:t>Zatwierdzam:</w:t>
      </w:r>
    </w:p>
    <w:p w14:paraId="1A2B4B26" w14:textId="77777777" w:rsidR="00AA6A6E" w:rsidRDefault="00AA6A6E">
      <w:pPr>
        <w:pBdr>
          <w:top w:val="nil"/>
          <w:left w:val="nil"/>
          <w:bottom w:val="nil"/>
          <w:right w:val="nil"/>
          <w:between w:val="nil"/>
        </w:pBdr>
        <w:ind w:left="720"/>
        <w:rPr>
          <w:rFonts w:ascii="Cambria" w:eastAsia="Cambria" w:hAnsi="Cambria" w:cs="Cambria"/>
          <w:color w:val="000000"/>
          <w:sz w:val="24"/>
          <w:szCs w:val="24"/>
        </w:rPr>
      </w:pPr>
    </w:p>
    <w:p w14:paraId="09EEC015" w14:textId="77777777" w:rsidR="00AA6A6E" w:rsidRDefault="00AA6A6E">
      <w:pPr>
        <w:pBdr>
          <w:top w:val="nil"/>
          <w:left w:val="nil"/>
          <w:bottom w:val="nil"/>
          <w:right w:val="nil"/>
          <w:between w:val="nil"/>
        </w:pBdr>
        <w:ind w:left="720"/>
        <w:rPr>
          <w:rFonts w:ascii="Cambria" w:eastAsia="Cambria" w:hAnsi="Cambria" w:cs="Cambria"/>
          <w:color w:val="000000"/>
          <w:sz w:val="24"/>
          <w:szCs w:val="24"/>
        </w:rPr>
      </w:pPr>
    </w:p>
    <w:p w14:paraId="274B9FDA" w14:textId="77777777" w:rsidR="00AA6A6E" w:rsidRDefault="00AA6A6E">
      <w:pPr>
        <w:pBdr>
          <w:top w:val="nil"/>
          <w:left w:val="nil"/>
          <w:bottom w:val="nil"/>
          <w:right w:val="nil"/>
          <w:between w:val="nil"/>
        </w:pBdr>
        <w:ind w:left="720"/>
        <w:rPr>
          <w:rFonts w:ascii="Cambria" w:eastAsia="Cambria" w:hAnsi="Cambria" w:cs="Cambria"/>
          <w:color w:val="000000"/>
          <w:sz w:val="24"/>
          <w:szCs w:val="24"/>
        </w:rPr>
      </w:pPr>
    </w:p>
    <w:p w14:paraId="1B4026D8" w14:textId="77777777" w:rsidR="00AA6A6E" w:rsidRDefault="00056C22">
      <w:pPr>
        <w:pBdr>
          <w:top w:val="nil"/>
          <w:left w:val="nil"/>
          <w:bottom w:val="nil"/>
          <w:right w:val="nil"/>
          <w:between w:val="nil"/>
        </w:pBdr>
        <w:ind w:left="720"/>
        <w:rPr>
          <w:rFonts w:ascii="Cambria" w:eastAsia="Cambria" w:hAnsi="Cambria" w:cs="Cambria"/>
          <w:color w:val="000000"/>
          <w:sz w:val="24"/>
          <w:szCs w:val="24"/>
        </w:rPr>
      </w:pPr>
      <w:r>
        <w:rPr>
          <w:rFonts w:ascii="Cambria" w:eastAsia="Cambria" w:hAnsi="Cambria" w:cs="Cambria"/>
          <w:color w:val="000000"/>
          <w:sz w:val="24"/>
          <w:szCs w:val="24"/>
        </w:rPr>
        <w:t>………………………………………………..</w:t>
      </w:r>
    </w:p>
    <w:p w14:paraId="071EEC3D" w14:textId="77777777" w:rsidR="00AA6A6E" w:rsidRDefault="00AA6A6E">
      <w:pPr>
        <w:pBdr>
          <w:top w:val="nil"/>
          <w:left w:val="nil"/>
          <w:bottom w:val="nil"/>
          <w:right w:val="nil"/>
          <w:between w:val="nil"/>
        </w:pBdr>
        <w:spacing w:after="120"/>
        <w:ind w:left="720"/>
        <w:rPr>
          <w:rFonts w:ascii="Cambria" w:eastAsia="Cambria" w:hAnsi="Cambria" w:cs="Cambria"/>
          <w:color w:val="000000"/>
          <w:sz w:val="24"/>
          <w:szCs w:val="24"/>
        </w:rPr>
      </w:pPr>
    </w:p>
    <w:p w14:paraId="48598360" w14:textId="77777777" w:rsidR="00AA6A6E" w:rsidRDefault="00056C22">
      <w:pPr>
        <w:pStyle w:val="Nagwek1"/>
        <w:spacing w:before="0" w:after="120" w:line="276" w:lineRule="auto"/>
        <w:ind w:left="426" w:hanging="426"/>
        <w:jc w:val="both"/>
        <w:rPr>
          <w:sz w:val="22"/>
          <w:szCs w:val="22"/>
        </w:rPr>
      </w:pPr>
      <w:bookmarkStart w:id="2" w:name="_heading=h.30j0zll" w:colFirst="0" w:colLast="0"/>
      <w:bookmarkEnd w:id="2"/>
      <w:r>
        <w:br w:type="page"/>
      </w:r>
      <w:r>
        <w:lastRenderedPageBreak/>
        <w:t>§1 Zamawiający</w:t>
      </w:r>
    </w:p>
    <w:p w14:paraId="2D11E1F4" w14:textId="77777777" w:rsidR="00AA6A6E" w:rsidRDefault="00056C22">
      <w:pPr>
        <w:numPr>
          <w:ilvl w:val="0"/>
          <w:numId w:val="16"/>
        </w:numPr>
        <w:pBdr>
          <w:top w:val="nil"/>
          <w:left w:val="nil"/>
          <w:bottom w:val="nil"/>
          <w:right w:val="nil"/>
          <w:between w:val="nil"/>
        </w:pBdr>
        <w:rPr>
          <w:rFonts w:ascii="Arial" w:eastAsia="Arial" w:hAnsi="Arial" w:cs="Arial"/>
          <w:sz w:val="22"/>
          <w:szCs w:val="22"/>
        </w:rPr>
      </w:pPr>
      <w:r>
        <w:rPr>
          <w:rFonts w:ascii="Arial" w:eastAsia="Arial" w:hAnsi="Arial" w:cs="Arial"/>
          <w:sz w:val="22"/>
          <w:szCs w:val="22"/>
        </w:rPr>
        <w:t>Zamawiającym jest:</w:t>
      </w:r>
    </w:p>
    <w:p w14:paraId="22160C95" w14:textId="77777777" w:rsidR="00AA6A6E" w:rsidRDefault="00056C22">
      <w:pPr>
        <w:spacing w:line="276" w:lineRule="auto"/>
        <w:ind w:left="709"/>
        <w:jc w:val="both"/>
        <w:rPr>
          <w:rFonts w:ascii="Arial" w:eastAsia="Arial" w:hAnsi="Arial" w:cs="Arial"/>
          <w:sz w:val="22"/>
          <w:szCs w:val="22"/>
        </w:rPr>
      </w:pPr>
      <w:r>
        <w:rPr>
          <w:rFonts w:ascii="Arial" w:eastAsia="Arial" w:hAnsi="Arial" w:cs="Arial"/>
          <w:sz w:val="22"/>
          <w:szCs w:val="22"/>
        </w:rPr>
        <w:t>Instytut Badań Edukacyjnych Państwowy Instytut Badawczy</w:t>
      </w:r>
    </w:p>
    <w:p w14:paraId="42ED79C9" w14:textId="77777777" w:rsidR="00AA6A6E" w:rsidRDefault="00056C22">
      <w:pPr>
        <w:spacing w:line="276" w:lineRule="auto"/>
        <w:ind w:left="709"/>
        <w:jc w:val="both"/>
        <w:rPr>
          <w:rFonts w:ascii="Arial" w:eastAsia="Arial" w:hAnsi="Arial" w:cs="Arial"/>
          <w:sz w:val="22"/>
          <w:szCs w:val="22"/>
        </w:rPr>
      </w:pPr>
      <w:r>
        <w:rPr>
          <w:rFonts w:ascii="Arial" w:eastAsia="Arial" w:hAnsi="Arial" w:cs="Arial"/>
          <w:sz w:val="22"/>
          <w:szCs w:val="22"/>
        </w:rPr>
        <w:t>ul. Górczewska 8, 01-180 Warszawa</w:t>
      </w:r>
    </w:p>
    <w:p w14:paraId="2B65DCB4" w14:textId="77777777" w:rsidR="00AA6A6E" w:rsidRDefault="00056C22">
      <w:pPr>
        <w:spacing w:line="276" w:lineRule="auto"/>
        <w:ind w:left="709"/>
        <w:jc w:val="both"/>
        <w:rPr>
          <w:rFonts w:ascii="Arial" w:eastAsia="Arial" w:hAnsi="Arial" w:cs="Arial"/>
          <w:sz w:val="22"/>
          <w:szCs w:val="22"/>
        </w:rPr>
      </w:pPr>
      <w:r>
        <w:rPr>
          <w:rFonts w:ascii="Arial" w:eastAsia="Arial" w:hAnsi="Arial" w:cs="Arial"/>
          <w:sz w:val="22"/>
          <w:szCs w:val="22"/>
        </w:rPr>
        <w:t>NIP 525-000-86-95, REGON 0000113990</w:t>
      </w:r>
    </w:p>
    <w:p w14:paraId="7DD0A035" w14:textId="77777777" w:rsidR="00AA6A6E" w:rsidRPr="008413AC" w:rsidRDefault="00056C22">
      <w:pPr>
        <w:spacing w:line="276" w:lineRule="auto"/>
        <w:ind w:left="709"/>
        <w:jc w:val="both"/>
        <w:rPr>
          <w:rFonts w:ascii="Arial" w:eastAsia="Arial" w:hAnsi="Arial" w:cs="Arial"/>
          <w:sz w:val="22"/>
          <w:szCs w:val="22"/>
          <w:lang w:val="en-US"/>
        </w:rPr>
      </w:pPr>
      <w:r w:rsidRPr="008413AC">
        <w:rPr>
          <w:rFonts w:ascii="Arial" w:eastAsia="Arial" w:hAnsi="Arial" w:cs="Arial"/>
          <w:sz w:val="22"/>
          <w:szCs w:val="22"/>
          <w:lang w:val="en-US"/>
        </w:rPr>
        <w:t>e-mail: zamowienia@ibe.edu.pl</w:t>
      </w:r>
    </w:p>
    <w:p w14:paraId="479F01A5" w14:textId="77777777" w:rsidR="00AA6A6E" w:rsidRPr="008413AC" w:rsidRDefault="005B42E8">
      <w:pPr>
        <w:spacing w:line="276" w:lineRule="auto"/>
        <w:ind w:left="709"/>
        <w:jc w:val="both"/>
        <w:rPr>
          <w:rFonts w:ascii="Arial" w:eastAsia="Arial" w:hAnsi="Arial" w:cs="Arial"/>
          <w:sz w:val="22"/>
          <w:szCs w:val="22"/>
          <w:lang w:val="en-US"/>
        </w:rPr>
      </w:pPr>
      <w:hyperlink r:id="rId8">
        <w:r w:rsidR="00056C22" w:rsidRPr="008413AC">
          <w:rPr>
            <w:rFonts w:ascii="Arial" w:eastAsia="Arial" w:hAnsi="Arial" w:cs="Arial"/>
            <w:color w:val="0000FF"/>
            <w:sz w:val="22"/>
            <w:szCs w:val="22"/>
            <w:u w:val="single"/>
            <w:lang w:val="en-US"/>
          </w:rPr>
          <w:t>https://bip.ibe.edu.pl/index.php/zamowienia-publiczne</w:t>
        </w:r>
      </w:hyperlink>
    </w:p>
    <w:p w14:paraId="3A0F0277" w14:textId="77777777" w:rsidR="00AA6A6E" w:rsidRDefault="00056C22">
      <w:pPr>
        <w:numPr>
          <w:ilvl w:val="0"/>
          <w:numId w:val="16"/>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 xml:space="preserve">Osobą uprawnioną do kontaktu z Wykonawcami jest </w:t>
      </w:r>
    </w:p>
    <w:p w14:paraId="6CDE5BCE" w14:textId="77777777" w:rsidR="00AA6A6E" w:rsidRDefault="00056C22">
      <w:pPr>
        <w:pBdr>
          <w:top w:val="nil"/>
          <w:left w:val="nil"/>
          <w:bottom w:val="nil"/>
          <w:right w:val="nil"/>
          <w:between w:val="nil"/>
        </w:pBdr>
        <w:spacing w:line="276" w:lineRule="auto"/>
        <w:ind w:left="708"/>
        <w:jc w:val="both"/>
        <w:rPr>
          <w:rFonts w:ascii="Arial" w:eastAsia="Arial" w:hAnsi="Arial" w:cs="Arial"/>
          <w:b/>
          <w:bCs/>
          <w:color w:val="000000"/>
          <w:sz w:val="22"/>
          <w:szCs w:val="22"/>
        </w:rPr>
      </w:pPr>
      <w:r>
        <w:rPr>
          <w:rFonts w:ascii="Arial" w:eastAsia="Arial" w:hAnsi="Arial" w:cs="Arial"/>
          <w:b/>
          <w:bCs/>
          <w:color w:val="000000"/>
          <w:sz w:val="22"/>
          <w:szCs w:val="22"/>
        </w:rPr>
        <w:t xml:space="preserve">Eliza Chomicka-Moszczyńska, Zbigniew Obłoza </w:t>
      </w:r>
    </w:p>
    <w:p w14:paraId="2974E01A" w14:textId="77777777" w:rsidR="00AA6A6E" w:rsidRDefault="00056C22">
      <w:pPr>
        <w:spacing w:line="276" w:lineRule="auto"/>
        <w:ind w:left="708"/>
        <w:jc w:val="both"/>
        <w:rPr>
          <w:rFonts w:ascii="Arial" w:eastAsia="Arial" w:hAnsi="Arial" w:cs="Arial"/>
          <w:sz w:val="22"/>
          <w:szCs w:val="22"/>
        </w:rPr>
      </w:pPr>
      <w:r>
        <w:rPr>
          <w:rFonts w:ascii="Arial" w:eastAsia="Arial" w:hAnsi="Arial" w:cs="Arial"/>
          <w:sz w:val="22"/>
          <w:szCs w:val="22"/>
        </w:rPr>
        <w:t>tel. 022 241 71 32, 022 241 71 31</w:t>
      </w:r>
    </w:p>
    <w:p w14:paraId="03C61F70" w14:textId="77777777" w:rsidR="00AA6A6E" w:rsidRPr="008413AC" w:rsidRDefault="00056C22">
      <w:pPr>
        <w:pBdr>
          <w:top w:val="nil"/>
          <w:left w:val="nil"/>
          <w:bottom w:val="nil"/>
          <w:right w:val="nil"/>
          <w:between w:val="nil"/>
        </w:pBdr>
        <w:spacing w:line="276" w:lineRule="auto"/>
        <w:ind w:left="708"/>
        <w:jc w:val="both"/>
        <w:rPr>
          <w:rFonts w:ascii="Arial" w:eastAsia="Arial" w:hAnsi="Arial" w:cs="Arial"/>
          <w:color w:val="000000"/>
          <w:sz w:val="22"/>
          <w:szCs w:val="22"/>
          <w:lang w:val="en-US"/>
        </w:rPr>
      </w:pPr>
      <w:r w:rsidRPr="008413AC">
        <w:rPr>
          <w:rFonts w:ascii="Arial" w:eastAsia="Arial" w:hAnsi="Arial" w:cs="Arial"/>
          <w:color w:val="000000"/>
          <w:sz w:val="22"/>
          <w:szCs w:val="22"/>
          <w:lang w:val="en-US"/>
        </w:rPr>
        <w:t>e-mail: zamowienia@ibe.edu.pl</w:t>
      </w:r>
    </w:p>
    <w:p w14:paraId="62B0C4EE" w14:textId="77777777" w:rsidR="00AA6A6E" w:rsidRDefault="00056C22">
      <w:pPr>
        <w:spacing w:after="120"/>
        <w:ind w:left="708"/>
        <w:jc w:val="both"/>
        <w:rPr>
          <w:rFonts w:ascii="Arial" w:eastAsia="Arial" w:hAnsi="Arial" w:cs="Arial"/>
          <w:sz w:val="22"/>
          <w:szCs w:val="22"/>
        </w:rPr>
      </w:pPr>
      <w:r>
        <w:rPr>
          <w:rFonts w:ascii="Arial" w:eastAsia="Arial" w:hAnsi="Arial" w:cs="Arial"/>
          <w:sz w:val="22"/>
          <w:szCs w:val="22"/>
        </w:rPr>
        <w:t>w siedzibie Zamawiającego od poniedziałku do piątku w godzinach 08:00 – 16:00.</w:t>
      </w:r>
    </w:p>
    <w:p w14:paraId="327FD5F9" w14:textId="77777777" w:rsidR="00AA6A6E" w:rsidRDefault="00AA6A6E">
      <w:pPr>
        <w:spacing w:after="120"/>
        <w:ind w:left="708"/>
        <w:jc w:val="both"/>
        <w:rPr>
          <w:rFonts w:ascii="Arial" w:eastAsia="Arial" w:hAnsi="Arial" w:cs="Arial"/>
          <w:sz w:val="22"/>
          <w:szCs w:val="22"/>
        </w:rPr>
      </w:pPr>
    </w:p>
    <w:p w14:paraId="6D40806E" w14:textId="77777777" w:rsidR="00AA6A6E" w:rsidRDefault="00056C22">
      <w:pPr>
        <w:pStyle w:val="Nagwek1"/>
        <w:spacing w:before="0" w:after="120" w:line="276" w:lineRule="auto"/>
        <w:ind w:left="426" w:hanging="426"/>
        <w:jc w:val="both"/>
      </w:pPr>
      <w:bookmarkStart w:id="3" w:name="_heading=h.1fob9te" w:colFirst="0" w:colLast="0"/>
      <w:bookmarkEnd w:id="3"/>
      <w:r>
        <w:t>§2 Tryb udzielenia zamówienia</w:t>
      </w:r>
    </w:p>
    <w:p w14:paraId="5E8BE708" w14:textId="77777777" w:rsidR="00AA6A6E" w:rsidRDefault="00056C22">
      <w:pPr>
        <w:spacing w:after="120"/>
        <w:jc w:val="both"/>
        <w:rPr>
          <w:rFonts w:ascii="Arial" w:eastAsia="Arial" w:hAnsi="Arial" w:cs="Arial"/>
          <w:sz w:val="22"/>
          <w:szCs w:val="22"/>
        </w:rPr>
      </w:pPr>
      <w:r>
        <w:rPr>
          <w:rFonts w:ascii="Arial" w:eastAsia="Arial" w:hAnsi="Arial" w:cs="Arial"/>
          <w:sz w:val="22"/>
          <w:szCs w:val="22"/>
        </w:rPr>
        <w:t xml:space="preserve">Postępowanie prowadzone jest w trybie przetargu nieograniczonego zgodnie z zapisami ustawy z dnia 11 września 2019 roku Prawo Zamówień Publicznych (tj. Dz. U. </w:t>
      </w:r>
      <w:r>
        <w:rPr>
          <w:rFonts w:ascii="Arial" w:eastAsia="Arial" w:hAnsi="Arial" w:cs="Arial"/>
          <w:sz w:val="22"/>
          <w:szCs w:val="22"/>
        </w:rPr>
        <w:br/>
        <w:t>z 2024 r., poz. 1320).</w:t>
      </w:r>
    </w:p>
    <w:p w14:paraId="382B0D7A" w14:textId="77777777" w:rsidR="00AA6A6E" w:rsidRDefault="00AA6A6E"/>
    <w:p w14:paraId="66B0C68D" w14:textId="77777777" w:rsidR="00AA6A6E" w:rsidRDefault="00056C22">
      <w:pPr>
        <w:pStyle w:val="Nagwek1"/>
        <w:spacing w:before="0" w:after="120" w:line="276" w:lineRule="auto"/>
        <w:ind w:left="426" w:hanging="426"/>
        <w:jc w:val="both"/>
      </w:pPr>
      <w:r>
        <w:t>§3 Opis przedmiotu zamówienia</w:t>
      </w:r>
    </w:p>
    <w:p w14:paraId="26BE0922" w14:textId="77777777" w:rsidR="00AA6A6E" w:rsidRDefault="00AA6A6E">
      <w:pPr>
        <w:pBdr>
          <w:top w:val="nil"/>
          <w:left w:val="nil"/>
          <w:bottom w:val="nil"/>
          <w:right w:val="nil"/>
          <w:between w:val="nil"/>
        </w:pBdr>
        <w:ind w:left="360"/>
        <w:jc w:val="both"/>
        <w:rPr>
          <w:rFonts w:ascii="Arial" w:eastAsia="Arial" w:hAnsi="Arial" w:cs="Arial"/>
          <w:sz w:val="22"/>
          <w:szCs w:val="22"/>
        </w:rPr>
      </w:pPr>
    </w:p>
    <w:p w14:paraId="63712522" w14:textId="77777777" w:rsidR="00AA6A6E" w:rsidRDefault="00056C22">
      <w:p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Przedmiotem zamówienia jest przygotowanie i realizacja dwóch edycji badania podłużnego prowadzonego w oddziałach klas IV–VIII 342 szkół podstawowych.</w:t>
      </w:r>
    </w:p>
    <w:p w14:paraId="06AA63A5" w14:textId="77777777" w:rsidR="00AA6A6E" w:rsidRDefault="00AA6A6E">
      <w:pPr>
        <w:pBdr>
          <w:top w:val="nil"/>
          <w:left w:val="nil"/>
          <w:bottom w:val="nil"/>
          <w:right w:val="nil"/>
          <w:between w:val="nil"/>
        </w:pBdr>
        <w:spacing w:line="276" w:lineRule="auto"/>
        <w:jc w:val="both"/>
        <w:rPr>
          <w:rFonts w:ascii="Arial" w:eastAsia="Arial" w:hAnsi="Arial" w:cs="Arial"/>
          <w:color w:val="000000"/>
          <w:sz w:val="22"/>
          <w:szCs w:val="22"/>
        </w:rPr>
      </w:pPr>
    </w:p>
    <w:p w14:paraId="51BD5FB2" w14:textId="77777777" w:rsidR="00AA6A6E" w:rsidRDefault="00056C22">
      <w:p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Pierwszy pomiar zostanie przeprowadzony w pierwszym semestrze, a drugi w drugim semestrze roku szkolnego 2026/2027.</w:t>
      </w:r>
    </w:p>
    <w:p w14:paraId="690D16B0" w14:textId="77777777" w:rsidR="00AA6A6E" w:rsidRDefault="00AA6A6E">
      <w:pPr>
        <w:pBdr>
          <w:top w:val="nil"/>
          <w:left w:val="nil"/>
          <w:bottom w:val="nil"/>
          <w:right w:val="nil"/>
          <w:between w:val="nil"/>
        </w:pBdr>
        <w:spacing w:line="276" w:lineRule="auto"/>
        <w:jc w:val="both"/>
        <w:rPr>
          <w:rFonts w:ascii="Arial" w:eastAsia="Arial" w:hAnsi="Arial" w:cs="Arial"/>
          <w:color w:val="000000"/>
          <w:sz w:val="22"/>
          <w:szCs w:val="22"/>
        </w:rPr>
      </w:pPr>
    </w:p>
    <w:p w14:paraId="362C54C6" w14:textId="77777777" w:rsidR="00AA6A6E" w:rsidRDefault="00056C22">
      <w:p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Szacunkowa liczba uczniów w oddziałach wylosowanych do badania wynosi 31 800–33 300 osób. Wśród badanych znajduje się ok. 2000–2300 uczniów z doświadczeniem migracji lub uchodźstwa (6,3%–6,9% próby).</w:t>
      </w:r>
    </w:p>
    <w:p w14:paraId="5DBD0CEA" w14:textId="77777777" w:rsidR="00AA6A6E" w:rsidRDefault="00AA6A6E">
      <w:pPr>
        <w:pBdr>
          <w:top w:val="nil"/>
          <w:left w:val="nil"/>
          <w:bottom w:val="nil"/>
          <w:right w:val="nil"/>
          <w:between w:val="nil"/>
        </w:pBdr>
        <w:spacing w:line="276" w:lineRule="auto"/>
        <w:jc w:val="both"/>
        <w:rPr>
          <w:rFonts w:ascii="Arial" w:eastAsia="Arial" w:hAnsi="Arial" w:cs="Arial"/>
          <w:color w:val="000000"/>
          <w:sz w:val="22"/>
          <w:szCs w:val="22"/>
        </w:rPr>
      </w:pPr>
    </w:p>
    <w:p w14:paraId="38A556CF" w14:textId="77777777" w:rsidR="00AA6A6E" w:rsidRDefault="00056C22">
      <w:p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Badaniem objęte są następujące grupy:</w:t>
      </w:r>
    </w:p>
    <w:p w14:paraId="3A0008F5" w14:textId="77777777" w:rsidR="00AA6A6E" w:rsidRDefault="00056C22">
      <w:p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w:t>
      </w:r>
      <w:r>
        <w:rPr>
          <w:rFonts w:ascii="Arial" w:eastAsia="Arial" w:hAnsi="Arial" w:cs="Arial"/>
          <w:color w:val="000000"/>
          <w:sz w:val="22"/>
          <w:szCs w:val="22"/>
        </w:rPr>
        <w:tab/>
        <w:t>uczniowie – po jednym oddziale z każdego poziomu klas IV–VIII w każdej z wylosowanych 342 szkół podstawowych,</w:t>
      </w:r>
    </w:p>
    <w:p w14:paraId="2E647CF7" w14:textId="77777777" w:rsidR="00AA6A6E" w:rsidRDefault="00056C22">
      <w:p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w:t>
      </w:r>
      <w:r>
        <w:rPr>
          <w:rFonts w:ascii="Arial" w:eastAsia="Arial" w:hAnsi="Arial" w:cs="Arial"/>
          <w:color w:val="000000"/>
          <w:sz w:val="22"/>
          <w:szCs w:val="22"/>
        </w:rPr>
        <w:tab/>
        <w:t>rodzice/opiekunowie prawni uczniów biorących udział w badaniu – po jednym rodzicu/opiekunie prawnym na każdego ucznia,</w:t>
      </w:r>
    </w:p>
    <w:p w14:paraId="601AE107" w14:textId="77777777" w:rsidR="00AA6A6E" w:rsidRDefault="00056C22">
      <w:p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w:t>
      </w:r>
      <w:r>
        <w:rPr>
          <w:rFonts w:ascii="Arial" w:eastAsia="Arial" w:hAnsi="Arial" w:cs="Arial"/>
          <w:color w:val="000000"/>
          <w:sz w:val="22"/>
          <w:szCs w:val="22"/>
        </w:rPr>
        <w:tab/>
        <w:t>szkoły – w zakresie przekazania za pośrednictwem formularza elektronicznego dodatkowych danych o uczniu.</w:t>
      </w:r>
    </w:p>
    <w:p w14:paraId="0237A675" w14:textId="77777777" w:rsidR="00AA6A6E" w:rsidRDefault="00AA6A6E">
      <w:pPr>
        <w:pBdr>
          <w:top w:val="nil"/>
          <w:left w:val="nil"/>
          <w:bottom w:val="nil"/>
          <w:right w:val="nil"/>
          <w:between w:val="nil"/>
        </w:pBdr>
        <w:spacing w:line="276" w:lineRule="auto"/>
        <w:jc w:val="both"/>
        <w:rPr>
          <w:rFonts w:ascii="Arial" w:eastAsia="Arial" w:hAnsi="Arial" w:cs="Arial"/>
          <w:color w:val="000000"/>
          <w:sz w:val="22"/>
          <w:szCs w:val="22"/>
        </w:rPr>
      </w:pPr>
    </w:p>
    <w:p w14:paraId="2BF992F9" w14:textId="77777777" w:rsidR="00AA6A6E" w:rsidRDefault="00056C22">
      <w:p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Zakres zamówienia obejmuje terenową realizację badania wśród uczniów oraz ich rodziców/opiekunów prawnych, a także zebranie danych szkolnych, wraz z zapewnieniem pełnej obsługi organizacyjnej, technicznej i logistycznej przedsięwzięcia. Pomiar dotyczący uczniów będzie miał charakter audytoryjny i zostanie zrealizowany na terenie szkół. Dane od rodziców będą gromadzone w formie papierowej i Wykonawca będzie odpowiedzialny za wprowadzenie tych danych do bazy elektronicznej.</w:t>
      </w:r>
    </w:p>
    <w:p w14:paraId="20882457" w14:textId="77777777" w:rsidR="00AA6A6E" w:rsidRDefault="00AA6A6E">
      <w:pPr>
        <w:pBdr>
          <w:top w:val="nil"/>
          <w:left w:val="nil"/>
          <w:bottom w:val="nil"/>
          <w:right w:val="nil"/>
          <w:between w:val="nil"/>
        </w:pBdr>
        <w:spacing w:line="276" w:lineRule="auto"/>
        <w:jc w:val="both"/>
        <w:rPr>
          <w:rFonts w:ascii="Arial" w:eastAsia="Arial" w:hAnsi="Arial" w:cs="Arial"/>
          <w:color w:val="000000"/>
          <w:sz w:val="22"/>
          <w:szCs w:val="22"/>
        </w:rPr>
      </w:pPr>
    </w:p>
    <w:p w14:paraId="21E6EBD5" w14:textId="77777777" w:rsidR="00AA6A6E" w:rsidRDefault="00AA6A6E">
      <w:pPr>
        <w:pBdr>
          <w:top w:val="nil"/>
          <w:left w:val="nil"/>
          <w:bottom w:val="nil"/>
          <w:right w:val="nil"/>
          <w:between w:val="nil"/>
        </w:pBdr>
        <w:spacing w:line="276" w:lineRule="auto"/>
        <w:jc w:val="both"/>
        <w:rPr>
          <w:rFonts w:ascii="Arial" w:eastAsia="Arial" w:hAnsi="Arial" w:cs="Arial"/>
          <w:color w:val="000000"/>
          <w:sz w:val="22"/>
          <w:szCs w:val="22"/>
        </w:rPr>
      </w:pPr>
    </w:p>
    <w:p w14:paraId="32F21622" w14:textId="77777777" w:rsidR="00AA6A6E" w:rsidRDefault="00056C22">
      <w:p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Opis przedmiotu zamówienia w oparciu o Wspólny Słownik Zamówień (CPV):</w:t>
      </w:r>
    </w:p>
    <w:p w14:paraId="0C47E255" w14:textId="77777777" w:rsidR="00AA6A6E" w:rsidRDefault="00056C22">
      <w:pPr>
        <w:pBdr>
          <w:top w:val="nil"/>
          <w:left w:val="nil"/>
          <w:bottom w:val="nil"/>
          <w:right w:val="nil"/>
          <w:between w:val="nil"/>
        </w:pBdr>
        <w:spacing w:after="120" w:line="276" w:lineRule="auto"/>
        <w:jc w:val="both"/>
        <w:rPr>
          <w:rFonts w:ascii="Arial" w:eastAsia="Arial" w:hAnsi="Arial" w:cs="Arial"/>
          <w:i/>
          <w:iCs/>
          <w:color w:val="000000"/>
          <w:sz w:val="22"/>
          <w:szCs w:val="22"/>
        </w:rPr>
      </w:pPr>
      <w:r>
        <w:rPr>
          <w:rFonts w:ascii="Arial" w:eastAsia="Arial" w:hAnsi="Arial" w:cs="Arial"/>
          <w:i/>
          <w:iCs/>
          <w:color w:val="000000"/>
          <w:sz w:val="22"/>
          <w:szCs w:val="22"/>
        </w:rPr>
        <w:t>79315000-5 – Usługi badań społecznych</w:t>
      </w:r>
    </w:p>
    <w:p w14:paraId="3CC29166" w14:textId="77777777" w:rsidR="00AA6A6E" w:rsidRDefault="00AA6A6E">
      <w:pPr>
        <w:pBdr>
          <w:top w:val="nil"/>
          <w:left w:val="nil"/>
          <w:bottom w:val="nil"/>
          <w:right w:val="nil"/>
          <w:between w:val="nil"/>
        </w:pBdr>
        <w:spacing w:after="120" w:line="276" w:lineRule="auto"/>
        <w:jc w:val="both"/>
        <w:rPr>
          <w:rFonts w:ascii="Arial" w:eastAsia="Arial" w:hAnsi="Arial" w:cs="Arial"/>
          <w:b/>
          <w:bCs/>
          <w:color w:val="000000"/>
          <w:sz w:val="22"/>
          <w:szCs w:val="22"/>
        </w:rPr>
      </w:pPr>
    </w:p>
    <w:p w14:paraId="0F50CA94" w14:textId="77777777" w:rsidR="00AA6A6E" w:rsidRDefault="00056C22">
      <w:pPr>
        <w:pBdr>
          <w:top w:val="nil"/>
          <w:left w:val="nil"/>
          <w:bottom w:val="nil"/>
          <w:right w:val="nil"/>
          <w:between w:val="nil"/>
        </w:pBdr>
        <w:spacing w:after="120" w:line="276" w:lineRule="auto"/>
        <w:jc w:val="both"/>
        <w:rPr>
          <w:rFonts w:ascii="Arial" w:eastAsia="Arial" w:hAnsi="Arial" w:cs="Arial"/>
          <w:b/>
          <w:bCs/>
          <w:color w:val="000000"/>
          <w:sz w:val="22"/>
          <w:szCs w:val="22"/>
        </w:rPr>
      </w:pPr>
      <w:r>
        <w:rPr>
          <w:rFonts w:ascii="Arial" w:eastAsia="Arial" w:hAnsi="Arial" w:cs="Arial"/>
          <w:b/>
          <w:bCs/>
          <w:color w:val="000000"/>
          <w:sz w:val="22"/>
          <w:szCs w:val="22"/>
        </w:rPr>
        <w:t>Uzasadnienie dla braku podziału zamówienia na części:</w:t>
      </w:r>
    </w:p>
    <w:p w14:paraId="29783F0C" w14:textId="77777777" w:rsidR="00AA6A6E" w:rsidRDefault="00056C22">
      <w:p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Zamówienie jest dostępne na MŚP. Ze względu na specyfikę zamówienia, jego przedmiot i zakres a także potrzebę zapewnienia spójności badania podział badania jest niewskazany.</w:t>
      </w:r>
    </w:p>
    <w:p w14:paraId="05177A71" w14:textId="77777777" w:rsidR="00AA6A6E" w:rsidRDefault="00AA6A6E">
      <w:pPr>
        <w:pStyle w:val="Nagwek1"/>
        <w:spacing w:before="0" w:after="120" w:line="276" w:lineRule="auto"/>
        <w:ind w:left="426" w:hanging="426"/>
        <w:jc w:val="both"/>
      </w:pPr>
    </w:p>
    <w:p w14:paraId="70C0F4AC" w14:textId="77777777" w:rsidR="00AA6A6E" w:rsidRDefault="00056C22">
      <w:pPr>
        <w:pStyle w:val="Nagwek1"/>
        <w:spacing w:before="0" w:after="120" w:line="276" w:lineRule="auto"/>
        <w:ind w:left="426" w:hanging="426"/>
        <w:jc w:val="both"/>
      </w:pPr>
      <w:r>
        <w:t>§4 Informacja o zamówieniach podobnych. Podział na części. Oferty wariantowe. Inne wymogi ustawowe.</w:t>
      </w:r>
    </w:p>
    <w:p w14:paraId="35777075" w14:textId="77777777" w:rsidR="00AA6A6E" w:rsidRDefault="00056C22">
      <w:pPr>
        <w:numPr>
          <w:ilvl w:val="0"/>
          <w:numId w:val="9"/>
        </w:numPr>
        <w:spacing w:line="276" w:lineRule="auto"/>
        <w:jc w:val="both"/>
        <w:rPr>
          <w:rFonts w:ascii="Arial" w:eastAsia="Arial" w:hAnsi="Arial" w:cs="Arial"/>
          <w:color w:val="000000"/>
          <w:sz w:val="22"/>
          <w:szCs w:val="22"/>
        </w:rPr>
      </w:pPr>
      <w:bookmarkStart w:id="4" w:name="_heading=h.3znysh7" w:colFirst="0" w:colLast="0"/>
      <w:bookmarkEnd w:id="4"/>
      <w:r>
        <w:rPr>
          <w:rFonts w:ascii="Arial" w:eastAsia="Arial" w:hAnsi="Arial" w:cs="Arial"/>
          <w:color w:val="000000"/>
          <w:sz w:val="22"/>
          <w:szCs w:val="22"/>
        </w:rPr>
        <w:t xml:space="preserve">Zamawiający przewiduje możliwości udzielenia zamówienia uzupełniającego (podobnego/dodatkowego - zgodnie z art. 214 ust. 1 pkt. 7 i 8 </w:t>
      </w:r>
      <w:r>
        <w:rPr>
          <w:rFonts w:ascii="Arial" w:eastAsia="Arial" w:hAnsi="Arial" w:cs="Arial"/>
          <w:sz w:val="22"/>
          <w:szCs w:val="22"/>
        </w:rPr>
        <w:t>Ustawy</w:t>
      </w:r>
      <w:r>
        <w:rPr>
          <w:rFonts w:ascii="Arial" w:eastAsia="Arial" w:hAnsi="Arial" w:cs="Arial"/>
          <w:color w:val="000000"/>
          <w:sz w:val="22"/>
          <w:szCs w:val="22"/>
        </w:rPr>
        <w:t xml:space="preserve">) do wartości  </w:t>
      </w:r>
    </w:p>
    <w:p w14:paraId="422209A7" w14:textId="77777777" w:rsidR="00AA6A6E" w:rsidRDefault="00056C22">
      <w:pPr>
        <w:spacing w:line="276" w:lineRule="auto"/>
        <w:ind w:left="720"/>
        <w:jc w:val="both"/>
        <w:rPr>
          <w:rFonts w:ascii="Arial" w:eastAsia="Arial" w:hAnsi="Arial" w:cs="Arial"/>
          <w:color w:val="000000"/>
          <w:sz w:val="22"/>
          <w:szCs w:val="22"/>
        </w:rPr>
      </w:pPr>
      <w:r>
        <w:rPr>
          <w:rFonts w:ascii="Arial" w:eastAsia="Arial" w:hAnsi="Arial" w:cs="Arial"/>
          <w:color w:val="000000"/>
          <w:sz w:val="22"/>
          <w:szCs w:val="22"/>
        </w:rPr>
        <w:t xml:space="preserve">2 365 821,97 zł netto. </w:t>
      </w:r>
    </w:p>
    <w:p w14:paraId="2ED91AA5" w14:textId="77777777" w:rsidR="00AA6A6E" w:rsidRDefault="00056C22">
      <w:pPr>
        <w:numPr>
          <w:ilvl w:val="0"/>
          <w:numId w:val="9"/>
        </w:num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Zamawiający nie dopuszcza ofert wariantowych.</w:t>
      </w:r>
    </w:p>
    <w:p w14:paraId="59DFF0A6" w14:textId="77777777" w:rsidR="00AA6A6E" w:rsidRDefault="00056C22">
      <w:pPr>
        <w:numPr>
          <w:ilvl w:val="0"/>
          <w:numId w:val="9"/>
        </w:num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 xml:space="preserve">Zamawiający nie dopuszcza składania ofert częściowych. </w:t>
      </w:r>
    </w:p>
    <w:p w14:paraId="7F1FFFCB" w14:textId="77777777" w:rsidR="00AA6A6E" w:rsidRDefault="00056C22">
      <w:pPr>
        <w:numPr>
          <w:ilvl w:val="0"/>
          <w:numId w:val="9"/>
        </w:num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 xml:space="preserve">Zamawiający nie przewiduje wizji lokalnej lub obowiązku sprawdzenia przez Wykonawcę dokumentacji niezbędnych do realizacji postępowania. </w:t>
      </w:r>
    </w:p>
    <w:p w14:paraId="09A519BE" w14:textId="77777777" w:rsidR="00AA6A6E" w:rsidRDefault="00056C22">
      <w:pPr>
        <w:numPr>
          <w:ilvl w:val="0"/>
          <w:numId w:val="9"/>
        </w:num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Zamawiający nie zastrzega obowiązku osobistego wykonania przez wykonawcę kluczowych zadań składających się na zamówienie.</w:t>
      </w:r>
    </w:p>
    <w:p w14:paraId="1DD93F67" w14:textId="77777777" w:rsidR="00AA6A6E" w:rsidRDefault="00056C22">
      <w:pPr>
        <w:numPr>
          <w:ilvl w:val="0"/>
          <w:numId w:val="9"/>
        </w:num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 xml:space="preserve">Zamawiający nie przewiduje wymogów w zakresie zatrudnienia na podstawie stosunku pracy. </w:t>
      </w:r>
      <w:r>
        <w:t xml:space="preserve">     </w:t>
      </w:r>
    </w:p>
    <w:p w14:paraId="326220CB" w14:textId="77777777" w:rsidR="00AA6A6E" w:rsidRDefault="00056C22">
      <w:pPr>
        <w:numPr>
          <w:ilvl w:val="0"/>
          <w:numId w:val="9"/>
        </w:numPr>
        <w:pBdr>
          <w:top w:val="nil"/>
          <w:left w:val="nil"/>
          <w:bottom w:val="nil"/>
          <w:right w:val="nil"/>
          <w:between w:val="nil"/>
        </w:pBdr>
        <w:spacing w:after="120" w:line="276" w:lineRule="auto"/>
        <w:jc w:val="both"/>
        <w:rPr>
          <w:rFonts w:ascii="Arial" w:eastAsia="Arial" w:hAnsi="Arial" w:cs="Arial"/>
          <w:color w:val="000000"/>
          <w:sz w:val="22"/>
          <w:szCs w:val="22"/>
        </w:rPr>
      </w:pPr>
      <w:r>
        <w:rPr>
          <w:rFonts w:ascii="Arial" w:eastAsia="Arial" w:hAnsi="Arial" w:cs="Arial"/>
          <w:color w:val="000000"/>
          <w:sz w:val="22"/>
          <w:szCs w:val="22"/>
        </w:rPr>
        <w:t>Zamawiający nie żąda złożenia przedmiotowych środków dowodowych.</w:t>
      </w:r>
    </w:p>
    <w:p w14:paraId="7990E56F" w14:textId="77777777" w:rsidR="00AA6A6E" w:rsidRDefault="00AA6A6E">
      <w:pPr>
        <w:pBdr>
          <w:top w:val="nil"/>
          <w:left w:val="nil"/>
          <w:bottom w:val="nil"/>
          <w:right w:val="nil"/>
          <w:between w:val="nil"/>
        </w:pBdr>
        <w:spacing w:after="120"/>
        <w:ind w:left="720"/>
        <w:rPr>
          <w:rFonts w:ascii="Cambria" w:eastAsia="Cambria" w:hAnsi="Cambria" w:cs="Cambria"/>
          <w:color w:val="000000"/>
          <w:sz w:val="24"/>
          <w:szCs w:val="24"/>
        </w:rPr>
      </w:pPr>
    </w:p>
    <w:p w14:paraId="46BEBD6C" w14:textId="77777777" w:rsidR="00AA6A6E" w:rsidRDefault="00056C22">
      <w:pPr>
        <w:pStyle w:val="Nagwek1"/>
        <w:spacing w:before="0" w:after="120" w:line="276" w:lineRule="auto"/>
        <w:ind w:left="426" w:hanging="426"/>
        <w:jc w:val="both"/>
      </w:pPr>
      <w:r>
        <w:t>§5 Termin wykonania zamówienia</w:t>
      </w:r>
    </w:p>
    <w:p w14:paraId="1E75B9DE" w14:textId="77777777" w:rsidR="00AA6A6E" w:rsidRDefault="00056C22">
      <w:pPr>
        <w:pBdr>
          <w:top w:val="nil"/>
          <w:left w:val="nil"/>
          <w:bottom w:val="nil"/>
          <w:right w:val="nil"/>
          <w:between w:val="nil"/>
        </w:pBdr>
        <w:spacing w:line="276" w:lineRule="auto"/>
        <w:ind w:left="426"/>
        <w:jc w:val="both"/>
        <w:rPr>
          <w:rFonts w:ascii="Arial" w:eastAsia="Arial" w:hAnsi="Arial" w:cs="Arial"/>
          <w:color w:val="000000"/>
          <w:sz w:val="22"/>
          <w:szCs w:val="22"/>
        </w:rPr>
      </w:pPr>
      <w:bookmarkStart w:id="5" w:name="_heading=h.2et92p0" w:colFirst="0" w:colLast="0"/>
      <w:bookmarkEnd w:id="5"/>
      <w:r>
        <w:rPr>
          <w:rFonts w:ascii="Arial" w:eastAsia="Arial" w:hAnsi="Arial" w:cs="Arial"/>
          <w:color w:val="000000"/>
          <w:sz w:val="22"/>
          <w:szCs w:val="22"/>
        </w:rPr>
        <w:t>Wykonawca przystąpi do wykonania Zamówienia w dniu zawarcia Umowy i wykona je w terminie do 18 czerwca 2027., z zachowaniem terminów okien testowych określonych w pkt. 5.1. OPZ</w:t>
      </w:r>
    </w:p>
    <w:p w14:paraId="25684720" w14:textId="77777777" w:rsidR="00AA6A6E" w:rsidRDefault="00AA6A6E">
      <w:pPr>
        <w:pBdr>
          <w:top w:val="nil"/>
          <w:left w:val="nil"/>
          <w:bottom w:val="nil"/>
          <w:right w:val="nil"/>
          <w:between w:val="nil"/>
        </w:pBdr>
        <w:spacing w:after="120"/>
        <w:ind w:left="720"/>
        <w:rPr>
          <w:rFonts w:ascii="Arial" w:eastAsia="Arial" w:hAnsi="Arial" w:cs="Arial"/>
          <w:color w:val="000000"/>
          <w:sz w:val="22"/>
          <w:szCs w:val="22"/>
        </w:rPr>
      </w:pPr>
    </w:p>
    <w:p w14:paraId="2C7D696C" w14:textId="77777777" w:rsidR="00AA6A6E" w:rsidRDefault="00056C22">
      <w:pPr>
        <w:pStyle w:val="Nagwek1"/>
        <w:spacing w:before="0" w:after="120" w:line="276" w:lineRule="auto"/>
        <w:ind w:left="426" w:hanging="426"/>
        <w:jc w:val="both"/>
      </w:pPr>
      <w:r>
        <w:t>§6 Informacja na temat podstaw wykluczenia, o których mowa w art. 108 i art. 109 ust. 1 ustawy pzp</w:t>
      </w:r>
    </w:p>
    <w:p w14:paraId="6242230F" w14:textId="77777777" w:rsidR="00AA6A6E" w:rsidRDefault="00056C22">
      <w:pPr>
        <w:numPr>
          <w:ilvl w:val="0"/>
          <w:numId w:val="21"/>
        </w:numPr>
        <w:pBdr>
          <w:top w:val="nil"/>
          <w:left w:val="nil"/>
          <w:bottom w:val="nil"/>
          <w:right w:val="nil"/>
          <w:between w:val="nil"/>
        </w:pBdr>
        <w:spacing w:after="120" w:line="276" w:lineRule="auto"/>
        <w:jc w:val="both"/>
        <w:rPr>
          <w:rFonts w:ascii="Arial" w:eastAsia="Arial" w:hAnsi="Arial" w:cs="Arial"/>
          <w:color w:val="000000"/>
          <w:sz w:val="22"/>
          <w:szCs w:val="22"/>
        </w:rPr>
      </w:pPr>
      <w:r>
        <w:rPr>
          <w:rFonts w:ascii="Arial" w:eastAsia="Arial" w:hAnsi="Arial" w:cs="Arial"/>
          <w:color w:val="000000"/>
          <w:sz w:val="22"/>
          <w:szCs w:val="22"/>
        </w:rPr>
        <w:t>Zamawiający wykluczy z postępowania Wykonawców:</w:t>
      </w:r>
    </w:p>
    <w:p w14:paraId="1E47D396" w14:textId="77777777" w:rsidR="00AA6A6E" w:rsidRDefault="00056C22">
      <w:pPr>
        <w:numPr>
          <w:ilvl w:val="0"/>
          <w:numId w:val="14"/>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którzy nie wykazali spełniania warunków udziału określonych w §7 poniżej</w:t>
      </w:r>
    </w:p>
    <w:p w14:paraId="448CF2DD" w14:textId="77777777" w:rsidR="00AA6A6E" w:rsidRDefault="00056C22">
      <w:pPr>
        <w:numPr>
          <w:ilvl w:val="0"/>
          <w:numId w:val="14"/>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którzy nie wykażą, że nie zachodzą wobec nich przesłanki określone w art. 108 ustawy pzp.</w:t>
      </w:r>
    </w:p>
    <w:p w14:paraId="6E4DEC29" w14:textId="77777777" w:rsidR="00AA6A6E" w:rsidRDefault="00056C22">
      <w:pPr>
        <w:numPr>
          <w:ilvl w:val="0"/>
          <w:numId w:val="14"/>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wobec których zachodzą przesłanki określone w art. 109 ust. 1 pkt. 1) i 4) ustawy pzp.</w:t>
      </w:r>
    </w:p>
    <w:p w14:paraId="3E69E5F8" w14:textId="77777777" w:rsidR="00AA6A6E" w:rsidRDefault="00056C22">
      <w:pPr>
        <w:numPr>
          <w:ilvl w:val="0"/>
          <w:numId w:val="14"/>
        </w:numPr>
        <w:pBdr>
          <w:top w:val="nil"/>
          <w:left w:val="nil"/>
          <w:bottom w:val="nil"/>
          <w:right w:val="nil"/>
          <w:between w:val="nil"/>
        </w:pBdr>
        <w:spacing w:after="120" w:line="276" w:lineRule="auto"/>
        <w:jc w:val="both"/>
        <w:rPr>
          <w:rFonts w:ascii="Arial" w:eastAsia="Arial" w:hAnsi="Arial" w:cs="Arial"/>
          <w:sz w:val="22"/>
          <w:szCs w:val="22"/>
        </w:rPr>
      </w:pPr>
      <w:r>
        <w:rPr>
          <w:rFonts w:ascii="Arial" w:eastAsia="Arial" w:hAnsi="Arial" w:cs="Arial"/>
          <w:sz w:val="22"/>
          <w:szCs w:val="22"/>
        </w:rPr>
        <w:t xml:space="preserve">wobec których zachodzą przesłanki określone w art. 7 ust.1. ustawy z dnia 13 kwietnia 2022 r. o szczególnych rozwiązaniach w zakresie przeciwdziałania wspieraniu agresji na Ukrainę oraz służących ochronie bezpieczeństwa narodowego (Dz.U. 2022.835): </w:t>
      </w:r>
    </w:p>
    <w:p w14:paraId="7FA82558" w14:textId="77777777" w:rsidR="00AA6A6E" w:rsidRDefault="00056C22">
      <w:pPr>
        <w:pBdr>
          <w:top w:val="nil"/>
          <w:left w:val="nil"/>
          <w:bottom w:val="nil"/>
          <w:right w:val="nil"/>
          <w:between w:val="nil"/>
        </w:pBdr>
        <w:spacing w:after="120"/>
        <w:ind w:left="1440"/>
        <w:jc w:val="both"/>
        <w:rPr>
          <w:rFonts w:ascii="Arial" w:eastAsia="Arial" w:hAnsi="Arial" w:cs="Arial"/>
          <w:sz w:val="22"/>
          <w:szCs w:val="22"/>
        </w:rPr>
      </w:pPr>
      <w:r>
        <w:rPr>
          <w:rFonts w:ascii="Arial" w:eastAsia="Arial" w:hAnsi="Arial" w:cs="Arial"/>
          <w:sz w:val="22"/>
          <w:szCs w:val="22"/>
        </w:rPr>
        <w:lastRenderedPageBreak/>
        <w:t xml:space="preserve">1) wykonawcę oraz uczestnika konkursu wymienionego w wykazach określonych w rozporządzeniu 765/2006 i rozporządzeniu 269/2014 albo wpisanego na listę na podstawie decyzji w sprawie wpisu na listę rozstrzygającej o zastosowaniu środka, o którym mowa w art. 1 pkt 3; </w:t>
      </w:r>
    </w:p>
    <w:p w14:paraId="70ADA165" w14:textId="77777777" w:rsidR="00AA6A6E" w:rsidRDefault="00056C22">
      <w:pPr>
        <w:pBdr>
          <w:top w:val="nil"/>
          <w:left w:val="nil"/>
          <w:bottom w:val="nil"/>
          <w:right w:val="nil"/>
          <w:between w:val="nil"/>
        </w:pBdr>
        <w:spacing w:after="120"/>
        <w:ind w:left="1440"/>
        <w:jc w:val="both"/>
        <w:rPr>
          <w:rFonts w:ascii="Arial" w:eastAsia="Arial" w:hAnsi="Arial" w:cs="Arial"/>
          <w:sz w:val="22"/>
          <w:szCs w:val="22"/>
        </w:rPr>
      </w:pPr>
      <w:r>
        <w:rPr>
          <w:rFonts w:ascii="Arial" w:eastAsia="Arial" w:hAnsi="Arial" w:cs="Arial"/>
          <w:sz w:val="22"/>
          <w:szCs w:val="22"/>
        </w:rPr>
        <w:t xml:space="preserve">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w:t>
      </w:r>
    </w:p>
    <w:p w14:paraId="5015866B" w14:textId="77777777" w:rsidR="00AA6A6E" w:rsidRDefault="00056C22">
      <w:pPr>
        <w:pBdr>
          <w:top w:val="nil"/>
          <w:left w:val="nil"/>
          <w:bottom w:val="nil"/>
          <w:right w:val="nil"/>
          <w:between w:val="nil"/>
        </w:pBdr>
        <w:spacing w:after="120"/>
        <w:ind w:left="1440"/>
        <w:jc w:val="both"/>
        <w:rPr>
          <w:rFonts w:ascii="Arial" w:eastAsia="Arial" w:hAnsi="Arial" w:cs="Arial"/>
          <w:sz w:val="22"/>
          <w:szCs w:val="22"/>
        </w:rPr>
      </w:pPr>
      <w:r>
        <w:rPr>
          <w:rFonts w:ascii="Arial" w:eastAsia="Arial" w:hAnsi="Arial" w:cs="Arial"/>
          <w:sz w:val="22"/>
          <w:szCs w:val="22"/>
        </w:rPr>
        <w:t>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w:t>
      </w:r>
    </w:p>
    <w:p w14:paraId="64D291E8" w14:textId="77777777" w:rsidR="00AA6A6E" w:rsidRDefault="00056C22">
      <w:pPr>
        <w:numPr>
          <w:ilvl w:val="0"/>
          <w:numId w:val="14"/>
        </w:numPr>
        <w:pBdr>
          <w:top w:val="nil"/>
          <w:left w:val="nil"/>
          <w:bottom w:val="nil"/>
          <w:right w:val="nil"/>
          <w:between w:val="nil"/>
        </w:pBdr>
        <w:spacing w:after="120"/>
        <w:jc w:val="both"/>
        <w:rPr>
          <w:rFonts w:ascii="Arial" w:eastAsia="Arial" w:hAnsi="Arial" w:cs="Arial"/>
          <w:sz w:val="22"/>
          <w:szCs w:val="22"/>
        </w:rPr>
      </w:pPr>
      <w:r>
        <w:rPr>
          <w:rFonts w:ascii="Arial" w:eastAsia="Arial" w:hAnsi="Arial" w:cs="Arial"/>
          <w:sz w:val="22"/>
          <w:szCs w:val="22"/>
        </w:rPr>
        <w:t>wobec których zachodzą przesłanki określone w art. 109 ust. 1 pkt. 1) i 4) ustawy pzp.</w:t>
      </w:r>
    </w:p>
    <w:p w14:paraId="7D3465B7" w14:textId="77777777" w:rsidR="00AA6A6E" w:rsidRDefault="00056C22">
      <w:pPr>
        <w:numPr>
          <w:ilvl w:val="0"/>
          <w:numId w:val="21"/>
        </w:num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W przypadku Wykonawców wspólnie ubiegających się o udzielenie zamówienia, każdy z wykonawców wspólnie ubiegających o udzielenie zamówienia musi spełniać warunek określony w ust. 1 pkt 2 -5.</w:t>
      </w:r>
    </w:p>
    <w:p w14:paraId="5E2F2805" w14:textId="77777777" w:rsidR="00AA6A6E" w:rsidRDefault="00056C22">
      <w:pPr>
        <w:numPr>
          <w:ilvl w:val="0"/>
          <w:numId w:val="21"/>
        </w:num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W przypadku, o którym mowa wart. 109 ust. 1 pkt 1 ustawy Pzp, Zamawiający może nie wykluczać Wykonawcy, jeżeli wykluczenie byłoby w sposób oczywisty nieproporcjonalne, w szczególności gdy kwota zaległych podatków lub składek na ubezpieczenie społeczne jest niewielka.</w:t>
      </w:r>
    </w:p>
    <w:p w14:paraId="521F4279" w14:textId="77777777" w:rsidR="00AA6A6E" w:rsidRDefault="00056C22">
      <w:pPr>
        <w:numPr>
          <w:ilvl w:val="0"/>
          <w:numId w:val="21"/>
        </w:num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Wykonawca może zostać wykluczony przez Zamawiającego na każdym etapie postępowania o udzielenie zamówienia.</w:t>
      </w:r>
    </w:p>
    <w:p w14:paraId="14460310" w14:textId="77777777" w:rsidR="00AA6A6E" w:rsidRDefault="00056C22">
      <w:pPr>
        <w:numPr>
          <w:ilvl w:val="0"/>
          <w:numId w:val="21"/>
        </w:num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Wykonawca nie podlega wykluczeniu w okolicznościach określonych w art. 108 ust. 1 pkt 1, 2, 5 i 6 ustawy Pzp, jeżeli udowodni Zamawiającemu, że spełnił łącznie następujące przesłanki:</w:t>
      </w:r>
    </w:p>
    <w:p w14:paraId="5CF02DE4" w14:textId="77777777" w:rsidR="00AA6A6E" w:rsidRDefault="00056C22">
      <w:pPr>
        <w:numPr>
          <w:ilvl w:val="1"/>
          <w:numId w:val="21"/>
        </w:num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naprawił lub zobowiązał się do naprawienia szkody wyrządzonej przestępstwem, wykroczeniem lub swoim nieprawidłowym postępowaniem, w tym poprzez zadośćuczynienie pieniężne;</w:t>
      </w:r>
    </w:p>
    <w:p w14:paraId="051D5CB2" w14:textId="77777777" w:rsidR="00AA6A6E" w:rsidRDefault="00056C22">
      <w:pPr>
        <w:numPr>
          <w:ilvl w:val="1"/>
          <w:numId w:val="21"/>
        </w:num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wyczerpująco wyjaśnił fakty i okoliczności związane z przestępstwem, wykroczeniem lub swoim nieprawidłowym postępowaniem oraz spowodowanymi przez nie szkodami, aktywnie współpracując odpowiednio z właściwymi organami, w tym organami ścigania, lub zamawiającym;</w:t>
      </w:r>
    </w:p>
    <w:p w14:paraId="5279DC79" w14:textId="77777777" w:rsidR="00AA6A6E" w:rsidRDefault="00056C22">
      <w:pPr>
        <w:numPr>
          <w:ilvl w:val="1"/>
          <w:numId w:val="21"/>
        </w:num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podjął konkretne środki techniczne, organizacyjne i kadrowe, odpowiednie dla zapobiegania dalszym przestępstwom, wykroczeniom lub nieprawidłowemu postępowaniu, w szczególności:</w:t>
      </w:r>
    </w:p>
    <w:p w14:paraId="280BF68F" w14:textId="77777777" w:rsidR="00AA6A6E" w:rsidRDefault="00056C22">
      <w:pPr>
        <w:numPr>
          <w:ilvl w:val="1"/>
          <w:numId w:val="21"/>
        </w:num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zerwał wszelkie powiązania z osobami lub podmiotami odpowiedzialnymi za nieprawidłowe postępowanie wykonawcy,</w:t>
      </w:r>
    </w:p>
    <w:p w14:paraId="6DFE954D" w14:textId="77777777" w:rsidR="00AA6A6E" w:rsidRDefault="00056C22">
      <w:pPr>
        <w:numPr>
          <w:ilvl w:val="1"/>
          <w:numId w:val="21"/>
        </w:num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zreorganizował personel,</w:t>
      </w:r>
    </w:p>
    <w:p w14:paraId="5AB2A481" w14:textId="77777777" w:rsidR="00AA6A6E" w:rsidRDefault="00056C22">
      <w:pPr>
        <w:numPr>
          <w:ilvl w:val="1"/>
          <w:numId w:val="21"/>
        </w:num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wdrożył system sprawozdawczości i kontroli,</w:t>
      </w:r>
    </w:p>
    <w:p w14:paraId="125DDAAF" w14:textId="77777777" w:rsidR="00AA6A6E" w:rsidRDefault="00056C22">
      <w:pPr>
        <w:numPr>
          <w:ilvl w:val="1"/>
          <w:numId w:val="21"/>
        </w:num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lastRenderedPageBreak/>
        <w:t>utworzył struktury audytu wewnętrznego do monitorowania przestrzegania przepisów, wewnętrznych regulacji lub standardów,</w:t>
      </w:r>
    </w:p>
    <w:p w14:paraId="359B1BAE" w14:textId="77777777" w:rsidR="00AA6A6E" w:rsidRDefault="00056C22">
      <w:pPr>
        <w:numPr>
          <w:ilvl w:val="1"/>
          <w:numId w:val="21"/>
        </w:num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 xml:space="preserve">wprowadził wewnętrzne regulacje dotyczące odpowiedzialności </w:t>
      </w:r>
      <w:r>
        <w:rPr>
          <w:rFonts w:ascii="Arial" w:eastAsia="Arial" w:hAnsi="Arial" w:cs="Arial"/>
          <w:color w:val="000000"/>
          <w:sz w:val="22"/>
          <w:szCs w:val="22"/>
        </w:rPr>
        <w:br/>
        <w:t>i odszkodowań za nieprzestrzeganie przepisów, wewnętrznych regulacji lub standardów.</w:t>
      </w:r>
    </w:p>
    <w:p w14:paraId="1A81AD37" w14:textId="77777777" w:rsidR="00AA6A6E" w:rsidRDefault="00056C22">
      <w:pPr>
        <w:numPr>
          <w:ilvl w:val="0"/>
          <w:numId w:val="21"/>
        </w:num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 xml:space="preserve">Zamawiający ocenia, czy podjęte przez Wykonawcę czynności, o których mowa </w:t>
      </w:r>
      <w:r>
        <w:rPr>
          <w:rFonts w:ascii="Arial" w:eastAsia="Arial" w:hAnsi="Arial" w:cs="Arial"/>
          <w:color w:val="000000"/>
          <w:sz w:val="22"/>
          <w:szCs w:val="22"/>
        </w:rPr>
        <w:br/>
        <w:t>w pkt. 5 powyżej, są wystarczające do wykazania jego rzetelności, uwzględniając wagę i szczególne okoliczności czynu Wykonawcy. Jeżeli podjęte przez Wykonawcę czynności, o których mowa w pkt. 5, nie są wystarczające do wykazania jego rzetelności, Zamawiający wyklucza Wykonawcę.</w:t>
      </w:r>
    </w:p>
    <w:p w14:paraId="7BDEE9FF" w14:textId="77777777" w:rsidR="00AA6A6E" w:rsidRDefault="00056C22">
      <w:pPr>
        <w:numPr>
          <w:ilvl w:val="0"/>
          <w:numId w:val="21"/>
        </w:numPr>
        <w:pBdr>
          <w:top w:val="nil"/>
          <w:left w:val="nil"/>
          <w:bottom w:val="nil"/>
          <w:right w:val="nil"/>
          <w:between w:val="nil"/>
        </w:pBdr>
        <w:spacing w:after="120" w:line="276" w:lineRule="auto"/>
        <w:jc w:val="both"/>
        <w:rPr>
          <w:rFonts w:ascii="Arial" w:eastAsia="Arial" w:hAnsi="Arial" w:cs="Arial"/>
          <w:color w:val="000000"/>
          <w:sz w:val="22"/>
          <w:szCs w:val="22"/>
        </w:rPr>
      </w:pPr>
      <w:r>
        <w:rPr>
          <w:rFonts w:ascii="Arial" w:eastAsia="Arial" w:hAnsi="Arial" w:cs="Arial"/>
          <w:color w:val="000000"/>
          <w:sz w:val="22"/>
          <w:szCs w:val="22"/>
        </w:rPr>
        <w:t xml:space="preserve">Wykonawca może zostać wykluczony przez zamawiającego na każdym etapie postępowania o udzielenie zamówienia, w tym na etapie udzielania zamówień wykonawczych na podstawie i w związku z zaistnieniem okoliczności określonych </w:t>
      </w:r>
      <w:r>
        <w:rPr>
          <w:rFonts w:ascii="Arial" w:eastAsia="Arial" w:hAnsi="Arial" w:cs="Arial"/>
          <w:color w:val="000000"/>
          <w:sz w:val="22"/>
          <w:szCs w:val="22"/>
        </w:rPr>
        <w:br/>
        <w:t>w art. 110 i 111 ustawy pzp.</w:t>
      </w:r>
    </w:p>
    <w:p w14:paraId="31C3E5BB" w14:textId="77777777" w:rsidR="00AA6A6E" w:rsidRDefault="00AA6A6E"/>
    <w:p w14:paraId="435107C8" w14:textId="77777777" w:rsidR="00AA6A6E" w:rsidRDefault="00056C22">
      <w:pPr>
        <w:pStyle w:val="Nagwek1"/>
        <w:spacing w:before="0" w:after="120" w:line="276" w:lineRule="auto"/>
        <w:ind w:left="426" w:hanging="426"/>
        <w:jc w:val="both"/>
      </w:pPr>
      <w:r>
        <w:t xml:space="preserve">§7 Informacja o warunkach udziału w postępowaniu </w:t>
      </w:r>
    </w:p>
    <w:p w14:paraId="16A45D20" w14:textId="77777777" w:rsidR="00AA6A6E" w:rsidRDefault="00056C22">
      <w:pPr>
        <w:numPr>
          <w:ilvl w:val="0"/>
          <w:numId w:val="10"/>
        </w:numPr>
        <w:spacing w:after="120"/>
        <w:ind w:left="360"/>
        <w:jc w:val="both"/>
        <w:rPr>
          <w:rFonts w:ascii="Arial" w:eastAsia="Arial" w:hAnsi="Arial" w:cs="Arial"/>
          <w:sz w:val="22"/>
          <w:szCs w:val="22"/>
        </w:rPr>
      </w:pPr>
      <w:r>
        <w:rPr>
          <w:rFonts w:ascii="Arial" w:eastAsia="Arial" w:hAnsi="Arial" w:cs="Arial"/>
          <w:sz w:val="22"/>
          <w:szCs w:val="22"/>
        </w:rPr>
        <w:t>O udzielenie zamówienia mogą się ubiegać wykonawcy, którzy spełniają warunki udziału w postępowaniu dotyczące:</w:t>
      </w:r>
    </w:p>
    <w:p w14:paraId="3A954375" w14:textId="77777777" w:rsidR="00AA6A6E" w:rsidRDefault="00056C22">
      <w:pPr>
        <w:numPr>
          <w:ilvl w:val="0"/>
          <w:numId w:val="6"/>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zdolności do występowania w obrocie gospodarczym;</w:t>
      </w:r>
    </w:p>
    <w:p w14:paraId="0B49A724" w14:textId="77777777" w:rsidR="00AA6A6E" w:rsidRDefault="00056C22">
      <w:pPr>
        <w:spacing w:after="120"/>
        <w:ind w:left="360"/>
        <w:jc w:val="both"/>
        <w:rPr>
          <w:rFonts w:ascii="Arial" w:eastAsia="Arial" w:hAnsi="Arial" w:cs="Arial"/>
          <w:i/>
          <w:iCs/>
          <w:sz w:val="22"/>
          <w:szCs w:val="22"/>
        </w:rPr>
      </w:pPr>
      <w:r>
        <w:rPr>
          <w:rFonts w:ascii="Arial" w:eastAsia="Arial" w:hAnsi="Arial" w:cs="Arial"/>
          <w:i/>
          <w:iCs/>
          <w:sz w:val="22"/>
          <w:szCs w:val="22"/>
        </w:rPr>
        <w:t>Zamawiający nie ma szczególnych wymagań w tym zakresie. Ocena spełnienia tego warunku odbędzie się na podstawie oświadczeń zawartych w JEDZ (załącznik nr 1 do SWZ).</w:t>
      </w:r>
    </w:p>
    <w:p w14:paraId="239DB612" w14:textId="77777777" w:rsidR="00AA6A6E" w:rsidRDefault="00056C22">
      <w:pPr>
        <w:numPr>
          <w:ilvl w:val="0"/>
          <w:numId w:val="6"/>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uprawnień do prowadzenia określonej działalności zawodowej, o ile to wynika </w:t>
      </w:r>
      <w:r>
        <w:rPr>
          <w:rFonts w:ascii="Arial" w:eastAsia="Arial" w:hAnsi="Arial" w:cs="Arial"/>
          <w:color w:val="000000"/>
          <w:sz w:val="22"/>
          <w:szCs w:val="22"/>
        </w:rPr>
        <w:br/>
        <w:t xml:space="preserve">z odrębnych przepisów:  </w:t>
      </w:r>
    </w:p>
    <w:p w14:paraId="745E8789" w14:textId="77777777" w:rsidR="00AA6A6E" w:rsidRDefault="00056C22">
      <w:pPr>
        <w:spacing w:after="120"/>
        <w:ind w:left="360"/>
        <w:jc w:val="both"/>
        <w:rPr>
          <w:rFonts w:ascii="Arial" w:eastAsia="Arial" w:hAnsi="Arial" w:cs="Arial"/>
          <w:i/>
          <w:iCs/>
          <w:sz w:val="22"/>
          <w:szCs w:val="22"/>
        </w:rPr>
      </w:pPr>
      <w:r>
        <w:rPr>
          <w:rFonts w:ascii="Arial" w:eastAsia="Arial" w:hAnsi="Arial" w:cs="Arial"/>
          <w:i/>
          <w:iCs/>
          <w:sz w:val="22"/>
          <w:szCs w:val="22"/>
        </w:rPr>
        <w:t>Zamawiający nie ma szczególnych wymagań w tym zakresie. Ocena spełnienia tego warunku odbędzie się na podstawie oświadczeń zawartych w JEDZ (załącznik nr 1 do SWZ).</w:t>
      </w:r>
    </w:p>
    <w:p w14:paraId="6982790B" w14:textId="77777777" w:rsidR="00AA6A6E" w:rsidRDefault="00056C22">
      <w:pPr>
        <w:numPr>
          <w:ilvl w:val="0"/>
          <w:numId w:val="6"/>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sytuacji ekonomicznej i finansowej tj. </w:t>
      </w:r>
    </w:p>
    <w:p w14:paraId="4D6A98F3" w14:textId="77777777" w:rsidR="00AA6A6E" w:rsidRDefault="00AA6A6E">
      <w:pPr>
        <w:pBdr>
          <w:top w:val="nil"/>
          <w:left w:val="nil"/>
          <w:bottom w:val="nil"/>
          <w:right w:val="nil"/>
          <w:between w:val="nil"/>
        </w:pBdr>
        <w:ind w:left="720"/>
        <w:jc w:val="both"/>
        <w:rPr>
          <w:rFonts w:ascii="Arial" w:eastAsia="Arial" w:hAnsi="Arial" w:cs="Arial"/>
          <w:i/>
          <w:iCs/>
          <w:color w:val="000000"/>
          <w:sz w:val="22"/>
          <w:szCs w:val="22"/>
        </w:rPr>
      </w:pPr>
    </w:p>
    <w:p w14:paraId="0D7A8915" w14:textId="77777777" w:rsidR="00AA6A6E" w:rsidRDefault="00056C22">
      <w:pPr>
        <w:spacing w:after="120"/>
        <w:ind w:left="360"/>
        <w:jc w:val="both"/>
        <w:rPr>
          <w:rFonts w:ascii="Arial" w:eastAsia="Arial" w:hAnsi="Arial" w:cs="Arial"/>
          <w:sz w:val="22"/>
          <w:szCs w:val="22"/>
        </w:rPr>
      </w:pPr>
      <w:r>
        <w:rPr>
          <w:rFonts w:ascii="Arial" w:eastAsia="Arial" w:hAnsi="Arial" w:cs="Arial"/>
          <w:sz w:val="22"/>
          <w:szCs w:val="22"/>
        </w:rPr>
        <w:t>Wykonawca posiada środki finansowe lub zdolność kredytową na kwotę nie mniejszą niż 100.000,00 zł (a w przypadku, jeżeli wartość została wyrażona w walucie obcej – równowartość 100.000,00 zł wg średniego kursu NBP z dnia wystawienia informacji).</w:t>
      </w:r>
    </w:p>
    <w:p w14:paraId="30E9A633" w14:textId="77777777" w:rsidR="00AA6A6E" w:rsidRDefault="00056C22">
      <w:pPr>
        <w:numPr>
          <w:ilvl w:val="0"/>
          <w:numId w:val="6"/>
        </w:num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zdolności technicznej lub zawodowej tj.:</w:t>
      </w:r>
    </w:p>
    <w:p w14:paraId="0E99B584" w14:textId="77777777" w:rsidR="00AA6A6E" w:rsidRDefault="00AA6A6E">
      <w:pPr>
        <w:pBdr>
          <w:top w:val="nil"/>
          <w:left w:val="nil"/>
          <w:bottom w:val="nil"/>
          <w:right w:val="nil"/>
          <w:between w:val="nil"/>
        </w:pBdr>
        <w:spacing w:after="120" w:line="276" w:lineRule="auto"/>
        <w:ind w:left="720"/>
        <w:jc w:val="both"/>
        <w:rPr>
          <w:rFonts w:ascii="Arial" w:eastAsia="Arial" w:hAnsi="Arial" w:cs="Arial"/>
          <w:b/>
          <w:bCs/>
          <w:color w:val="000000"/>
          <w:sz w:val="22"/>
          <w:szCs w:val="22"/>
        </w:rPr>
      </w:pPr>
    </w:p>
    <w:p w14:paraId="39D54B44" w14:textId="77777777" w:rsidR="00AA6A6E" w:rsidRDefault="00056C22">
      <w:pPr>
        <w:numPr>
          <w:ilvl w:val="0"/>
          <w:numId w:val="19"/>
        </w:num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W zakresie doświadczenia instytucjonalnego wykonawcy, tj.</w:t>
      </w:r>
    </w:p>
    <w:p w14:paraId="46B54007" w14:textId="77777777" w:rsidR="00AA6A6E" w:rsidRDefault="00056C22">
      <w:pPr>
        <w:pBdr>
          <w:top w:val="nil"/>
          <w:left w:val="nil"/>
          <w:bottom w:val="nil"/>
          <w:right w:val="nil"/>
          <w:between w:val="nil"/>
        </w:pBdr>
        <w:ind w:left="720"/>
        <w:jc w:val="both"/>
        <w:rPr>
          <w:rFonts w:ascii="Arial" w:eastAsia="Arial" w:hAnsi="Arial" w:cs="Arial"/>
          <w:color w:val="000000"/>
          <w:sz w:val="22"/>
          <w:szCs w:val="22"/>
        </w:rPr>
      </w:pPr>
      <w:r>
        <w:rPr>
          <w:rFonts w:ascii="Arial" w:eastAsia="Arial" w:hAnsi="Arial" w:cs="Arial"/>
          <w:color w:val="000000"/>
          <w:sz w:val="22"/>
          <w:szCs w:val="22"/>
        </w:rPr>
        <w:t xml:space="preserve">Zamawiający uzna warunek za spełniony jeżeli Wykonawca wykaże się należytym wykonaniem, a w przypadku świadczeń okresowych lub ‎ciągłych wykonywaniem w okresie ostatnich 5 lat, przed upływem terminu składania ofert, a jeżeli okres prowadzenia działalności jest krótszy – w tym okresie:   </w:t>
      </w:r>
    </w:p>
    <w:p w14:paraId="32661B98" w14:textId="77777777" w:rsidR="00AA6A6E" w:rsidRDefault="00056C22">
      <w:pPr>
        <w:numPr>
          <w:ilvl w:val="2"/>
          <w:numId w:val="6"/>
        </w:numPr>
        <w:pBdr>
          <w:top w:val="nil"/>
          <w:left w:val="nil"/>
          <w:bottom w:val="nil"/>
          <w:right w:val="nil"/>
          <w:between w:val="nil"/>
        </w:pBdr>
        <w:ind w:left="1560"/>
        <w:jc w:val="both"/>
        <w:rPr>
          <w:rFonts w:ascii="Arial" w:eastAsia="Arial" w:hAnsi="Arial" w:cs="Arial"/>
          <w:color w:val="000000"/>
          <w:sz w:val="22"/>
          <w:szCs w:val="22"/>
        </w:rPr>
      </w:pPr>
      <w:r>
        <w:rPr>
          <w:rFonts w:ascii="Arial" w:eastAsia="Arial" w:hAnsi="Arial" w:cs="Arial"/>
          <w:color w:val="000000"/>
          <w:sz w:val="22"/>
          <w:szCs w:val="22"/>
        </w:rPr>
        <w:t>należycie zrealizował co najmniej 3 usługi polegające na przeprowadzeniu ilościowych badań edukacyjnych (np. ankietowych lub testów wiedzy) realizowanych w szkołach wśród uczniów, przy czym:</w:t>
      </w:r>
    </w:p>
    <w:p w14:paraId="123D61E6" w14:textId="77777777" w:rsidR="00AA6A6E" w:rsidRDefault="00056C22">
      <w:pPr>
        <w:numPr>
          <w:ilvl w:val="2"/>
          <w:numId w:val="6"/>
        </w:numPr>
        <w:pBdr>
          <w:top w:val="nil"/>
          <w:left w:val="nil"/>
          <w:bottom w:val="nil"/>
          <w:right w:val="nil"/>
          <w:between w:val="nil"/>
        </w:pBdr>
        <w:ind w:left="1560"/>
        <w:jc w:val="both"/>
        <w:rPr>
          <w:rFonts w:ascii="Arial" w:eastAsia="Arial" w:hAnsi="Arial" w:cs="Arial"/>
          <w:color w:val="000000"/>
          <w:sz w:val="22"/>
          <w:szCs w:val="22"/>
        </w:rPr>
      </w:pPr>
      <w:r>
        <w:rPr>
          <w:rFonts w:ascii="Arial" w:eastAsia="Arial" w:hAnsi="Arial" w:cs="Arial"/>
          <w:color w:val="000000"/>
          <w:sz w:val="22"/>
          <w:szCs w:val="22"/>
        </w:rPr>
        <w:t xml:space="preserve">co najmniej jedna ze wskazanych usług miała wartość nie mniejszą niż 500 000,00 zł brutto (słownie: pięćset tysięcy złotych) </w:t>
      </w:r>
    </w:p>
    <w:p w14:paraId="57E17990" w14:textId="77777777" w:rsidR="00AA6A6E" w:rsidRDefault="00056C22">
      <w:pPr>
        <w:numPr>
          <w:ilvl w:val="2"/>
          <w:numId w:val="6"/>
        </w:numPr>
        <w:pBdr>
          <w:top w:val="nil"/>
          <w:left w:val="nil"/>
          <w:bottom w:val="nil"/>
          <w:right w:val="nil"/>
          <w:between w:val="nil"/>
        </w:pBdr>
        <w:ind w:left="1560" w:firstLine="5"/>
        <w:jc w:val="both"/>
        <w:rPr>
          <w:rFonts w:ascii="Arial" w:eastAsia="Arial" w:hAnsi="Arial" w:cs="Arial"/>
          <w:color w:val="000000"/>
          <w:sz w:val="22"/>
          <w:szCs w:val="22"/>
        </w:rPr>
      </w:pPr>
      <w:r>
        <w:rPr>
          <w:rFonts w:ascii="Arial" w:eastAsia="Arial" w:hAnsi="Arial" w:cs="Arial"/>
          <w:color w:val="000000"/>
          <w:sz w:val="22"/>
          <w:szCs w:val="22"/>
        </w:rPr>
        <w:t xml:space="preserve">inna ze wskazanych usług miała wartość nie mniejszą niż 300 000,00 zł brutto (Jeżeli wartość zamówienia została w umowie wyrażona w walucie </w:t>
      </w:r>
      <w:r>
        <w:rPr>
          <w:rFonts w:ascii="Arial" w:eastAsia="Arial" w:hAnsi="Arial" w:cs="Arial"/>
          <w:color w:val="000000"/>
          <w:sz w:val="22"/>
          <w:szCs w:val="22"/>
        </w:rPr>
        <w:lastRenderedPageBreak/>
        <w:t>obcej – za równowartość tych kwot przyjmuje się średni kurs NBP z dnia zawarcia umowy na daną usługę).</w:t>
      </w:r>
    </w:p>
    <w:p w14:paraId="00016E52" w14:textId="77777777" w:rsidR="00AA6A6E" w:rsidRDefault="00056C22">
      <w:pPr>
        <w:numPr>
          <w:ilvl w:val="2"/>
          <w:numId w:val="6"/>
        </w:numPr>
        <w:pBdr>
          <w:top w:val="nil"/>
          <w:left w:val="nil"/>
          <w:bottom w:val="nil"/>
          <w:right w:val="nil"/>
          <w:between w:val="nil"/>
        </w:pBdr>
        <w:ind w:left="1560"/>
        <w:jc w:val="both"/>
        <w:rPr>
          <w:rFonts w:ascii="Arial" w:eastAsia="Arial" w:hAnsi="Arial" w:cs="Arial"/>
          <w:color w:val="000000"/>
          <w:sz w:val="22"/>
          <w:szCs w:val="22"/>
        </w:rPr>
      </w:pPr>
      <w:r>
        <w:rPr>
          <w:rFonts w:ascii="Arial" w:eastAsia="Arial" w:hAnsi="Arial" w:cs="Arial"/>
          <w:color w:val="000000"/>
          <w:sz w:val="22"/>
          <w:szCs w:val="22"/>
        </w:rPr>
        <w:t xml:space="preserve">co najmniej jedno z wykazanych badań zostało zrealizowane na próbie minimum </w:t>
      </w:r>
      <w:r>
        <w:rPr>
          <w:rFonts w:ascii="Arial" w:eastAsia="Arial" w:hAnsi="Arial" w:cs="Arial"/>
          <w:sz w:val="22"/>
          <w:szCs w:val="22"/>
        </w:rPr>
        <w:t>150</w:t>
      </w:r>
      <w:r>
        <w:rPr>
          <w:rFonts w:ascii="Arial" w:eastAsia="Arial" w:hAnsi="Arial" w:cs="Arial"/>
          <w:color w:val="000000"/>
          <w:sz w:val="22"/>
          <w:szCs w:val="22"/>
        </w:rPr>
        <w:t xml:space="preserve"> szkół w jednym projekcie </w:t>
      </w:r>
    </w:p>
    <w:p w14:paraId="51F1ED92" w14:textId="77777777" w:rsidR="00AA6A6E" w:rsidRDefault="00056C22">
      <w:pPr>
        <w:numPr>
          <w:ilvl w:val="2"/>
          <w:numId w:val="6"/>
        </w:numPr>
        <w:pBdr>
          <w:top w:val="nil"/>
          <w:left w:val="nil"/>
          <w:bottom w:val="nil"/>
          <w:right w:val="nil"/>
          <w:between w:val="nil"/>
        </w:pBdr>
        <w:ind w:left="1560"/>
        <w:jc w:val="both"/>
        <w:rPr>
          <w:rFonts w:ascii="Arial" w:eastAsia="Arial" w:hAnsi="Arial" w:cs="Arial"/>
          <w:color w:val="000000"/>
          <w:sz w:val="22"/>
          <w:szCs w:val="22"/>
        </w:rPr>
      </w:pPr>
      <w:r>
        <w:rPr>
          <w:rFonts w:ascii="Arial" w:eastAsia="Arial" w:hAnsi="Arial" w:cs="Arial"/>
          <w:color w:val="000000"/>
          <w:sz w:val="22"/>
          <w:szCs w:val="22"/>
        </w:rPr>
        <w:t>co najmniej jedno z wykazanych badań zostało zrealizowane z wykorzystaniem komputerów (stacjonarnych lub przenośnych) na terenie szkoły (bp. w formule CAWI/CAPI).</w:t>
      </w:r>
    </w:p>
    <w:p w14:paraId="4933D334" w14:textId="77777777" w:rsidR="00AA6A6E" w:rsidRDefault="00AA6A6E">
      <w:pPr>
        <w:pBdr>
          <w:top w:val="nil"/>
          <w:left w:val="nil"/>
          <w:bottom w:val="nil"/>
          <w:right w:val="nil"/>
          <w:between w:val="nil"/>
        </w:pBdr>
        <w:ind w:left="1440"/>
        <w:jc w:val="both"/>
        <w:rPr>
          <w:rFonts w:ascii="Arial" w:eastAsia="Arial" w:hAnsi="Arial" w:cs="Arial"/>
          <w:color w:val="000000"/>
          <w:sz w:val="22"/>
          <w:szCs w:val="22"/>
        </w:rPr>
      </w:pPr>
    </w:p>
    <w:p w14:paraId="643A5F6F" w14:textId="77777777" w:rsidR="00AA6A6E" w:rsidRDefault="00056C22">
      <w:pPr>
        <w:numPr>
          <w:ilvl w:val="0"/>
          <w:numId w:val="19"/>
        </w:num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W zakresie dysponowania osobami zdolnymi do wykonania zamówienia:</w:t>
      </w:r>
    </w:p>
    <w:p w14:paraId="2E6C1498" w14:textId="77777777" w:rsidR="00AA6A6E" w:rsidRDefault="00AA6A6E">
      <w:pPr>
        <w:pBdr>
          <w:top w:val="nil"/>
          <w:left w:val="nil"/>
          <w:bottom w:val="nil"/>
          <w:right w:val="nil"/>
          <w:between w:val="nil"/>
        </w:pBdr>
        <w:ind w:left="720"/>
        <w:jc w:val="both"/>
        <w:rPr>
          <w:rFonts w:ascii="Arial" w:eastAsia="Arial" w:hAnsi="Arial" w:cs="Arial"/>
          <w:color w:val="000000"/>
          <w:sz w:val="22"/>
          <w:szCs w:val="22"/>
        </w:rPr>
      </w:pPr>
    </w:p>
    <w:p w14:paraId="035EDAF2" w14:textId="77777777" w:rsidR="00AA6A6E" w:rsidRDefault="00056C22">
      <w:pPr>
        <w:pBdr>
          <w:top w:val="nil"/>
          <w:left w:val="nil"/>
          <w:bottom w:val="nil"/>
          <w:right w:val="nil"/>
          <w:between w:val="nil"/>
        </w:pBdr>
        <w:ind w:left="720"/>
        <w:jc w:val="both"/>
        <w:rPr>
          <w:rFonts w:ascii="Arial" w:eastAsia="Arial" w:hAnsi="Arial" w:cs="Arial"/>
          <w:color w:val="000000"/>
          <w:sz w:val="22"/>
          <w:szCs w:val="22"/>
        </w:rPr>
      </w:pPr>
      <w:r>
        <w:rPr>
          <w:rFonts w:ascii="Arial" w:eastAsia="Arial" w:hAnsi="Arial" w:cs="Arial"/>
          <w:color w:val="000000"/>
          <w:sz w:val="22"/>
          <w:szCs w:val="22"/>
        </w:rPr>
        <w:t>Zamawiający uzna warunek za spełniony jeżeli Wykonawca wykaże, że dysponuje</w:t>
      </w:r>
    </w:p>
    <w:p w14:paraId="69023394" w14:textId="77777777" w:rsidR="00AA6A6E" w:rsidRDefault="00056C22">
      <w:pPr>
        <w:pBdr>
          <w:top w:val="nil"/>
          <w:left w:val="nil"/>
          <w:bottom w:val="nil"/>
          <w:right w:val="nil"/>
          <w:between w:val="nil"/>
        </w:pBdr>
        <w:ind w:left="720"/>
        <w:jc w:val="both"/>
        <w:rPr>
          <w:rFonts w:ascii="Arial" w:eastAsia="Arial" w:hAnsi="Arial" w:cs="Arial"/>
          <w:color w:val="000000"/>
          <w:sz w:val="22"/>
          <w:szCs w:val="22"/>
        </w:rPr>
      </w:pPr>
      <w:r>
        <w:rPr>
          <w:rFonts w:ascii="Arial" w:eastAsia="Arial" w:hAnsi="Arial" w:cs="Arial"/>
          <w:b/>
          <w:bCs/>
          <w:color w:val="000000"/>
          <w:sz w:val="22"/>
          <w:szCs w:val="22"/>
        </w:rPr>
        <w:t>Kierownikiem projektu</w:t>
      </w:r>
      <w:r>
        <w:rPr>
          <w:rFonts w:ascii="Arial" w:eastAsia="Arial" w:hAnsi="Arial" w:cs="Arial"/>
          <w:color w:val="000000"/>
          <w:sz w:val="22"/>
          <w:szCs w:val="22"/>
        </w:rPr>
        <w:t>, który spełnia łącznie następujące wymagania:</w:t>
      </w:r>
    </w:p>
    <w:p w14:paraId="1481A16A" w14:textId="77777777" w:rsidR="00AA6A6E" w:rsidRDefault="00056C22">
      <w:pPr>
        <w:pBdr>
          <w:top w:val="nil"/>
          <w:left w:val="nil"/>
          <w:bottom w:val="nil"/>
          <w:right w:val="nil"/>
          <w:between w:val="nil"/>
        </w:pBdr>
        <w:ind w:left="720"/>
        <w:jc w:val="both"/>
        <w:rPr>
          <w:rFonts w:ascii="Arial" w:eastAsia="Arial" w:hAnsi="Arial" w:cs="Arial"/>
          <w:color w:val="000000"/>
          <w:sz w:val="22"/>
          <w:szCs w:val="22"/>
        </w:rPr>
      </w:pPr>
      <w:bookmarkStart w:id="6" w:name="_heading=h.fmhbrjo4g2kr" w:colFirst="0" w:colLast="0"/>
      <w:bookmarkEnd w:id="6"/>
      <w:r>
        <w:rPr>
          <w:rFonts w:ascii="Arial" w:eastAsia="Arial" w:hAnsi="Arial" w:cs="Arial"/>
          <w:color w:val="000000"/>
          <w:sz w:val="22"/>
          <w:szCs w:val="22"/>
        </w:rPr>
        <w:t>- posiada co najmniej 5-letnie doświadczenie w realizacji badań społecznych, zdobyte podczas zatrudnienia w firmie badawczej realizującej badania społeczne;</w:t>
      </w:r>
    </w:p>
    <w:p w14:paraId="4C1A2185" w14:textId="77777777" w:rsidR="00AA6A6E" w:rsidRDefault="00056C22">
      <w:pPr>
        <w:pBdr>
          <w:top w:val="nil"/>
          <w:left w:val="nil"/>
          <w:bottom w:val="nil"/>
          <w:right w:val="nil"/>
          <w:between w:val="nil"/>
        </w:pBdr>
        <w:ind w:left="720"/>
        <w:jc w:val="both"/>
        <w:rPr>
          <w:rFonts w:ascii="Arial" w:eastAsia="Arial" w:hAnsi="Arial" w:cs="Arial"/>
          <w:color w:val="000000"/>
          <w:sz w:val="22"/>
          <w:szCs w:val="22"/>
        </w:rPr>
      </w:pPr>
      <w:r>
        <w:rPr>
          <w:rFonts w:ascii="Arial" w:eastAsia="Arial" w:hAnsi="Arial" w:cs="Arial"/>
          <w:color w:val="000000"/>
          <w:sz w:val="22"/>
          <w:szCs w:val="22"/>
        </w:rPr>
        <w:t>- w okresie ostatnich 5 lat pełnił funkcję kierownika projektu w co najmniej 3 badaniach ilościowych z obszaru edukacji (np. badanie ankietowe, testy wiedzy), przy czym:</w:t>
      </w:r>
    </w:p>
    <w:p w14:paraId="2184C622" w14:textId="77777777" w:rsidR="00AA6A6E" w:rsidRDefault="00056C22">
      <w:pPr>
        <w:numPr>
          <w:ilvl w:val="0"/>
          <w:numId w:val="20"/>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co najmniej dwa z wykazanych badań miały wartość nie mniejszą niż 400 000,00 zł brutto każde (a w przypadku, jeżeli wartość usługi została w umowie wyrażona w walucie obcej – równowartość 400 000,00 złotych brutto wg średniego kursu NBP z dnia zawarcia umowy o wykonanie zamówienia)</w:t>
      </w:r>
    </w:p>
    <w:p w14:paraId="7DB1BF85" w14:textId="77777777" w:rsidR="00AA6A6E" w:rsidRDefault="00056C22">
      <w:pPr>
        <w:numPr>
          <w:ilvl w:val="0"/>
          <w:numId w:val="20"/>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co najmniej jedno z wykazanych badań miało wartość nie mniejszą niż 300 000, 00 zł brutto każde (a w przypadku, jeżeli wartość usługi została w umowie wyrażona w walucie obcej – równowartość </w:t>
      </w:r>
      <w:r>
        <w:rPr>
          <w:rFonts w:ascii="Arial" w:eastAsia="Arial" w:hAnsi="Arial" w:cs="Arial"/>
          <w:sz w:val="22"/>
          <w:szCs w:val="22"/>
        </w:rPr>
        <w:t>3</w:t>
      </w:r>
      <w:r>
        <w:rPr>
          <w:rFonts w:ascii="Arial" w:eastAsia="Arial" w:hAnsi="Arial" w:cs="Arial"/>
          <w:color w:val="000000"/>
          <w:sz w:val="22"/>
          <w:szCs w:val="22"/>
        </w:rPr>
        <w:t xml:space="preserve">00 000,00 złotych brutto wg średniego kursu NBP z dnia zawarcia umowy o wykonanie zamówienia) i było realizowane bezpośrednio na terenie szkół </w:t>
      </w:r>
    </w:p>
    <w:p w14:paraId="270D41DC" w14:textId="77777777" w:rsidR="00AA6A6E" w:rsidRDefault="00056C22">
      <w:pPr>
        <w:numPr>
          <w:ilvl w:val="0"/>
          <w:numId w:val="20"/>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co najmniej jedno z wykazanych badań zostało zrealizowane z wykorzystaniem komputerów (stacjonarnych lub przenośnych) na terenie szkoły (bp. w formule CAWI/CAPI).</w:t>
      </w:r>
    </w:p>
    <w:p w14:paraId="42A4682B" w14:textId="77777777" w:rsidR="00AA6A6E" w:rsidRDefault="00AA6A6E">
      <w:pPr>
        <w:pBdr>
          <w:top w:val="nil"/>
          <w:left w:val="nil"/>
          <w:bottom w:val="nil"/>
          <w:right w:val="nil"/>
          <w:between w:val="nil"/>
        </w:pBdr>
        <w:ind w:left="720"/>
        <w:jc w:val="both"/>
        <w:rPr>
          <w:rFonts w:ascii="Arial" w:eastAsia="Arial" w:hAnsi="Arial" w:cs="Arial"/>
          <w:b/>
          <w:bCs/>
          <w:sz w:val="22"/>
          <w:szCs w:val="22"/>
        </w:rPr>
      </w:pPr>
    </w:p>
    <w:p w14:paraId="383D0BE5" w14:textId="77777777" w:rsidR="00AA6A6E" w:rsidRDefault="00056C22">
      <w:pPr>
        <w:numPr>
          <w:ilvl w:val="0"/>
          <w:numId w:val="10"/>
        </w:numPr>
        <w:pBdr>
          <w:top w:val="nil"/>
          <w:left w:val="nil"/>
          <w:bottom w:val="nil"/>
          <w:right w:val="nil"/>
          <w:between w:val="nil"/>
        </w:pBdr>
        <w:spacing w:after="120"/>
        <w:ind w:left="360"/>
        <w:jc w:val="both"/>
        <w:rPr>
          <w:rFonts w:ascii="Arial" w:eastAsia="Arial" w:hAnsi="Arial" w:cs="Arial"/>
          <w:color w:val="000000"/>
          <w:sz w:val="22"/>
          <w:szCs w:val="22"/>
        </w:rPr>
      </w:pPr>
      <w:r>
        <w:rPr>
          <w:rFonts w:ascii="Arial" w:eastAsia="Arial" w:hAnsi="Arial" w:cs="Arial"/>
          <w:color w:val="000000"/>
          <w:sz w:val="22"/>
          <w:szCs w:val="22"/>
        </w:rPr>
        <w:t xml:space="preserve">Zamawiający może, na każdym etapie postępowania, uznać, że wykonawca nie posiada wymaganych zdolności, jeżeli posiadanie przez wykonawcę sprzecznych interesów, </w:t>
      </w:r>
      <w:r>
        <w:rPr>
          <w:rFonts w:ascii="Arial" w:eastAsia="Arial" w:hAnsi="Arial" w:cs="Arial"/>
          <w:color w:val="000000"/>
          <w:sz w:val="22"/>
          <w:szCs w:val="22"/>
        </w:rPr>
        <w:br/>
        <w:t xml:space="preserve">w szczególności zaangażowanie zasobów technicznych lub zawodowych wykonawcy </w:t>
      </w:r>
      <w:r>
        <w:rPr>
          <w:rFonts w:ascii="Arial" w:eastAsia="Arial" w:hAnsi="Arial" w:cs="Arial"/>
          <w:color w:val="000000"/>
          <w:sz w:val="22"/>
          <w:szCs w:val="22"/>
        </w:rPr>
        <w:br/>
        <w:t>w inne przedsięwzięcia gospodarcze wykonawcy może mieć negatywny wpływ na realizację zamówienia</w:t>
      </w:r>
    </w:p>
    <w:p w14:paraId="18FE149B" w14:textId="77777777" w:rsidR="00AA6A6E" w:rsidRDefault="00056C22">
      <w:pPr>
        <w:numPr>
          <w:ilvl w:val="0"/>
          <w:numId w:val="10"/>
        </w:numPr>
        <w:spacing w:after="120"/>
        <w:ind w:left="360"/>
        <w:jc w:val="both"/>
        <w:rPr>
          <w:rFonts w:ascii="Arial" w:eastAsia="Arial" w:hAnsi="Arial" w:cs="Arial"/>
          <w:sz w:val="22"/>
          <w:szCs w:val="22"/>
        </w:rPr>
      </w:pPr>
      <w:r>
        <w:rPr>
          <w:rFonts w:ascii="Arial" w:eastAsia="Arial" w:hAnsi="Arial" w:cs="Arial"/>
          <w:sz w:val="22"/>
          <w:szCs w:val="22"/>
        </w:rPr>
        <w:t xml:space="preserve">W przypadku Wykonawców wspólnie ubiegających się o udzielenie zamówienia, warunki określone w ust. 1 muszą zostać spełnione łącznie przez wszystkich Wykonawców. Ocena spełniania warunków udziału w postępowaniu nastąpi w formule „spełnia” „ nie spełnia”. </w:t>
      </w:r>
    </w:p>
    <w:p w14:paraId="66692B90" w14:textId="77777777" w:rsidR="00AA6A6E" w:rsidRDefault="00056C22">
      <w:pPr>
        <w:numPr>
          <w:ilvl w:val="0"/>
          <w:numId w:val="10"/>
        </w:numPr>
        <w:spacing w:after="120"/>
        <w:ind w:left="360"/>
        <w:jc w:val="both"/>
        <w:rPr>
          <w:rFonts w:ascii="Arial" w:eastAsia="Arial" w:hAnsi="Arial" w:cs="Arial"/>
          <w:sz w:val="22"/>
          <w:szCs w:val="22"/>
        </w:rPr>
      </w:pPr>
      <w:r>
        <w:rPr>
          <w:rFonts w:ascii="Arial" w:eastAsia="Arial" w:hAnsi="Arial" w:cs="Arial"/>
          <w:sz w:val="22"/>
          <w:szCs w:val="22"/>
        </w:rPr>
        <w:t>W odniesieniu do warunków dotyczących wykształcenia, kwalifikacji zawodowych lub doświadczenia wykonawcy wspólnie ubiegający się o udzielenie zamówienia mogą polegać na zdolnościach tych z wykonawców, którzy wykonają usługi, do realizacji których te zdolności są wymagane. W takim przypadku, Wykonawcy wspólnie ubiegający się o udzielenie zamówienia składają w Formularzu ofertowym oświadczenie, z którego wynika, które usługi wykonają poszczególni Wykonawcy .</w:t>
      </w:r>
    </w:p>
    <w:p w14:paraId="6BB9286C" w14:textId="77777777" w:rsidR="00AA6A6E" w:rsidRDefault="00056C22">
      <w:pPr>
        <w:numPr>
          <w:ilvl w:val="0"/>
          <w:numId w:val="10"/>
        </w:numPr>
        <w:spacing w:after="120"/>
        <w:ind w:left="360"/>
        <w:jc w:val="both"/>
        <w:rPr>
          <w:rFonts w:ascii="Arial" w:eastAsia="Arial" w:hAnsi="Arial" w:cs="Arial"/>
          <w:sz w:val="22"/>
          <w:szCs w:val="22"/>
        </w:rPr>
      </w:pPr>
      <w:r>
        <w:rPr>
          <w:rFonts w:ascii="Arial" w:eastAsia="Arial" w:hAnsi="Arial" w:cs="Arial"/>
          <w:sz w:val="22"/>
          <w:szCs w:val="22"/>
        </w:rPr>
        <w:t>Wykonawca może w celu potwierdzenia spełniania warunków udziału w postępowaniu lub kryteriów selekcji, w stosownych sytuacjach oraz w odniesieniu do konkretnego zamówienia, lub jego części, polegać na zdolnościach technicznych lub zawodowych lub sytuacji finansowej lub ekonomicznej podmiotów udostępniających zasoby, niezależnie od charakteru prawnego łączących go z nimi stosunków prawnych.</w:t>
      </w:r>
    </w:p>
    <w:p w14:paraId="3950B3C4" w14:textId="77777777" w:rsidR="00AA6A6E" w:rsidRDefault="00056C22">
      <w:pPr>
        <w:spacing w:after="120"/>
        <w:ind w:left="360"/>
        <w:jc w:val="both"/>
        <w:rPr>
          <w:rFonts w:ascii="Arial" w:eastAsia="Arial" w:hAnsi="Arial" w:cs="Arial"/>
          <w:sz w:val="22"/>
          <w:szCs w:val="22"/>
        </w:rPr>
      </w:pPr>
      <w:r>
        <w:rPr>
          <w:rFonts w:ascii="Arial" w:eastAsia="Arial" w:hAnsi="Arial" w:cs="Arial"/>
          <w:sz w:val="22"/>
          <w:szCs w:val="22"/>
        </w:rPr>
        <w:t xml:space="preserve">Zamawiający jednocześnie informuje, iż: „stosowna sytuacja”, o której mowa powyżej wystąpi wyłącznie w przypadku kiedy Wykonawca, który polega na zdolnościach lub sytuacji innych podmiotów udowodni Zamawiającemu, że realizując zamówienie, będzie dysponował niezbędnymi zasobami tych podmiotów, w szczególności przedstawiając </w:t>
      </w:r>
      <w:r>
        <w:rPr>
          <w:rFonts w:ascii="Arial" w:eastAsia="Arial" w:hAnsi="Arial" w:cs="Arial"/>
          <w:sz w:val="22"/>
          <w:szCs w:val="22"/>
        </w:rPr>
        <w:lastRenderedPageBreak/>
        <w:t>zobowiązanie tych podmiotów do oddania mu do dyspozycji niezbędnych zasobów na potrzeby realizacji zamówienia.</w:t>
      </w:r>
    </w:p>
    <w:p w14:paraId="680D3BD8" w14:textId="77777777" w:rsidR="00AA6A6E" w:rsidRDefault="00056C22">
      <w:pPr>
        <w:numPr>
          <w:ilvl w:val="0"/>
          <w:numId w:val="23"/>
        </w:numPr>
        <w:jc w:val="both"/>
        <w:rPr>
          <w:rFonts w:ascii="Arial" w:eastAsia="Arial" w:hAnsi="Arial" w:cs="Arial"/>
          <w:sz w:val="22"/>
          <w:szCs w:val="22"/>
        </w:rPr>
      </w:pPr>
      <w:r>
        <w:rPr>
          <w:rFonts w:ascii="Arial" w:eastAsia="Arial" w:hAnsi="Arial" w:cs="Arial"/>
          <w:sz w:val="22"/>
          <w:szCs w:val="22"/>
        </w:rPr>
        <w:t xml:space="preserve"> W odniesieniu do warunków dotyczących wykształcenia, kwalifikacji zawodowych lub doświadczenia wykonawcy mogą polegać na zdolnościach podmiotów udostępniających zasoby, jeśli podmioty te wykonają usługi, do realizacji których te zdolności są wymagane .</w:t>
      </w:r>
    </w:p>
    <w:p w14:paraId="5EBDBEE9" w14:textId="77777777" w:rsidR="00AA6A6E" w:rsidRDefault="00056C22">
      <w:pPr>
        <w:numPr>
          <w:ilvl w:val="0"/>
          <w:numId w:val="23"/>
        </w:numPr>
        <w:jc w:val="both"/>
        <w:rPr>
          <w:rFonts w:ascii="Arial" w:eastAsia="Arial" w:hAnsi="Arial" w:cs="Arial"/>
          <w:sz w:val="22"/>
          <w:szCs w:val="22"/>
        </w:rPr>
      </w:pPr>
      <w:r>
        <w:rPr>
          <w:rFonts w:ascii="Arial" w:eastAsia="Arial" w:hAnsi="Arial" w:cs="Arial"/>
          <w:sz w:val="22"/>
          <w:szCs w:val="22"/>
        </w:rPr>
        <w:t>Wykonawca, który polega na zdolnościach lub sytuacji podmiotów udostępniających zasoby, składa, wraz z wnioskiem o dopuszczenie do udziału w postępowaniu albo odpowiednio wraz z ofertą, zobowiązanie podmiotu udostępniającego zasoby do oddania mu do dyspozycji niezbędnych zasobów na potrzeby realizacji danego zamówienia lub inny podmiotowy środek dowodowy potwierdzający, że wykonawca realizując zamówienie, będzie dysponował niezbędnymi zasobami tych podmiotów.</w:t>
      </w:r>
    </w:p>
    <w:p w14:paraId="3051CAA2" w14:textId="77777777" w:rsidR="00AA6A6E" w:rsidRDefault="00056C22">
      <w:pPr>
        <w:numPr>
          <w:ilvl w:val="0"/>
          <w:numId w:val="23"/>
        </w:numPr>
        <w:jc w:val="both"/>
        <w:rPr>
          <w:rFonts w:ascii="Arial" w:eastAsia="Arial" w:hAnsi="Arial" w:cs="Arial"/>
          <w:sz w:val="22"/>
          <w:szCs w:val="22"/>
        </w:rPr>
      </w:pPr>
      <w:r>
        <w:rPr>
          <w:rFonts w:ascii="Arial" w:eastAsia="Arial" w:hAnsi="Arial" w:cs="Arial"/>
          <w:sz w:val="22"/>
          <w:szCs w:val="22"/>
        </w:rPr>
        <w:t>Zobowiązanie podmiotu udostępniającego zasoby, o którym mowa w pkt 2, potwierdza, że stosunek łączący wykonawcę z podmiotami udostępniającymi zasoby gwarantuje rzeczywisty dostęp do tych zasobów oraz określa w szczególności:</w:t>
      </w:r>
    </w:p>
    <w:p w14:paraId="4CD78876" w14:textId="77777777" w:rsidR="00AA6A6E" w:rsidRDefault="00056C22">
      <w:pPr>
        <w:numPr>
          <w:ilvl w:val="0"/>
          <w:numId w:val="24"/>
        </w:numPr>
        <w:jc w:val="both"/>
        <w:rPr>
          <w:rFonts w:ascii="Arial" w:eastAsia="Arial" w:hAnsi="Arial" w:cs="Arial"/>
          <w:sz w:val="22"/>
          <w:szCs w:val="22"/>
        </w:rPr>
      </w:pPr>
      <w:r>
        <w:rPr>
          <w:rFonts w:ascii="Arial" w:eastAsia="Arial" w:hAnsi="Arial" w:cs="Arial"/>
          <w:sz w:val="22"/>
          <w:szCs w:val="22"/>
        </w:rPr>
        <w:t>zakres dostępnych wykonawcy zasobów podmiotu udostępniającego zasoby;</w:t>
      </w:r>
    </w:p>
    <w:p w14:paraId="039AE805" w14:textId="77777777" w:rsidR="00AA6A6E" w:rsidRDefault="00056C22">
      <w:pPr>
        <w:numPr>
          <w:ilvl w:val="0"/>
          <w:numId w:val="24"/>
        </w:numPr>
        <w:jc w:val="both"/>
        <w:rPr>
          <w:rFonts w:ascii="Arial" w:eastAsia="Arial" w:hAnsi="Arial" w:cs="Arial"/>
          <w:sz w:val="22"/>
          <w:szCs w:val="22"/>
        </w:rPr>
      </w:pPr>
      <w:r>
        <w:rPr>
          <w:rFonts w:ascii="Arial" w:eastAsia="Arial" w:hAnsi="Arial" w:cs="Arial"/>
          <w:sz w:val="22"/>
          <w:szCs w:val="22"/>
        </w:rPr>
        <w:t>sposób i okres udostępnienia wykonawcy i wykorzystania przez niego zasobów podmiotu udostępniającego te zasoby przy wykonywaniu zamówienia;</w:t>
      </w:r>
    </w:p>
    <w:p w14:paraId="68C3B06D" w14:textId="77777777" w:rsidR="00AA6A6E" w:rsidRDefault="00056C22">
      <w:pPr>
        <w:numPr>
          <w:ilvl w:val="0"/>
          <w:numId w:val="24"/>
        </w:numPr>
        <w:jc w:val="both"/>
        <w:rPr>
          <w:rFonts w:ascii="Arial" w:eastAsia="Arial" w:hAnsi="Arial" w:cs="Arial"/>
          <w:sz w:val="22"/>
          <w:szCs w:val="22"/>
        </w:rPr>
      </w:pPr>
      <w:r>
        <w:rPr>
          <w:rFonts w:ascii="Arial" w:eastAsia="Arial" w:hAnsi="Arial" w:cs="Arial"/>
          <w:sz w:val="22"/>
          <w:szCs w:val="22"/>
        </w:rPr>
        <w:t xml:space="preserve">czy i w jakim zakresie podmiot udostępniający zasoby, na zdolnościach którego wykonawca polega w odniesieniu do warunków udziału w postępowaniu dotyczących wykształcenia, kwalifikacji zawodowych lub doświadczenia, zrealizuje roboty budowlane lub usługi, których wskazane zdolności dotyczą.     </w:t>
      </w:r>
    </w:p>
    <w:p w14:paraId="365430AC" w14:textId="77777777" w:rsidR="00AA6A6E" w:rsidRDefault="00056C22">
      <w:pPr>
        <w:numPr>
          <w:ilvl w:val="0"/>
          <w:numId w:val="23"/>
        </w:numPr>
        <w:jc w:val="both"/>
        <w:rPr>
          <w:rFonts w:ascii="Arial" w:eastAsia="Arial" w:hAnsi="Arial" w:cs="Arial"/>
          <w:sz w:val="22"/>
          <w:szCs w:val="22"/>
        </w:rPr>
      </w:pPr>
      <w:r>
        <w:rPr>
          <w:rFonts w:ascii="Arial" w:eastAsia="Arial" w:hAnsi="Arial" w:cs="Arial"/>
          <w:sz w:val="22"/>
          <w:szCs w:val="22"/>
        </w:rPr>
        <w:t xml:space="preserve">Zamawiający ocenia, czy udostępniane wykonawcy przez podmioty udostępniające zasoby zdolności techniczne lub zawodowe lub ich sytuacja finansowa lub ekonomiczna, pozwalają na wykazanie przez wykonawcę spełniania warunków udziału w postępowaniu, o których mowa w ust. 1, oraz, a także bada, czy nie zachodzą wobec tego podmiotu podstawy wykluczenia, o których mowa w § 6 powyżej. </w:t>
      </w:r>
    </w:p>
    <w:p w14:paraId="56DBFF9D" w14:textId="77777777" w:rsidR="00AA6A6E" w:rsidRDefault="00056C22">
      <w:pPr>
        <w:numPr>
          <w:ilvl w:val="0"/>
          <w:numId w:val="23"/>
        </w:numPr>
        <w:jc w:val="both"/>
        <w:rPr>
          <w:rFonts w:ascii="Arial" w:eastAsia="Arial" w:hAnsi="Arial" w:cs="Arial"/>
          <w:sz w:val="22"/>
          <w:szCs w:val="22"/>
        </w:rPr>
      </w:pPr>
      <w:r>
        <w:rPr>
          <w:rFonts w:ascii="Arial" w:eastAsia="Arial" w:hAnsi="Arial" w:cs="Arial"/>
          <w:sz w:val="22"/>
          <w:szCs w:val="22"/>
        </w:rPr>
        <w:t>Jeżeli zdolności techniczne lub zawodowe, sytuacja ekonomiczna lub finansowa podmiotu udostępniającego zasoby nie potwierdzają spełniania przez wykonawcę warunków udziału w postępowaniu lub zachodzą wobec tego podmiotu podstawy wykluczenia, zamawiający żąda, aby wykonawca w terminie określonym przez zamawiającego zastąpił ten podmiot innym podmiotem lub podmiotami albo wykazał, że samodzielnie spełnia warunki udziału w postępowaniu.</w:t>
      </w:r>
    </w:p>
    <w:p w14:paraId="50EA0EAA" w14:textId="77777777" w:rsidR="00AA6A6E" w:rsidRDefault="00056C22">
      <w:pPr>
        <w:numPr>
          <w:ilvl w:val="0"/>
          <w:numId w:val="23"/>
        </w:numPr>
        <w:jc w:val="both"/>
        <w:rPr>
          <w:rFonts w:ascii="Arial" w:eastAsia="Arial" w:hAnsi="Arial" w:cs="Arial"/>
          <w:sz w:val="22"/>
          <w:szCs w:val="22"/>
        </w:rPr>
      </w:pPr>
      <w:r>
        <w:rPr>
          <w:rFonts w:ascii="Arial" w:eastAsia="Arial" w:hAnsi="Arial" w:cs="Arial"/>
          <w:sz w:val="22"/>
          <w:szCs w:val="22"/>
        </w:rPr>
        <w:t>Wykonawca nie może, po upływie terminu składania wniosków o dopuszczenie do udziału w postępowaniu albo ofert, powoływać się na zdolności lub sytuację podmiotów udostępniających zasoby, jeżeli na etapie składania wniosków o dopuszczenie do udziału w postępowaniu albo ofert nie polegał on w danym zakresie na zdolnościach lub sytuacji podmiotów udostępniających zasoby.</w:t>
      </w:r>
    </w:p>
    <w:p w14:paraId="3E41676D" w14:textId="77777777" w:rsidR="00AA6A6E" w:rsidRDefault="00AA6A6E">
      <w:pPr>
        <w:ind w:left="1383"/>
        <w:jc w:val="both"/>
        <w:rPr>
          <w:rFonts w:ascii="Arial" w:eastAsia="Arial" w:hAnsi="Arial" w:cs="Arial"/>
          <w:sz w:val="22"/>
          <w:szCs w:val="22"/>
        </w:rPr>
      </w:pPr>
    </w:p>
    <w:p w14:paraId="6E298800" w14:textId="77777777" w:rsidR="00AA6A6E" w:rsidRDefault="00056C22">
      <w:pPr>
        <w:pStyle w:val="Nagwek1"/>
        <w:spacing w:before="0" w:after="120" w:line="276" w:lineRule="auto"/>
        <w:ind w:left="426" w:hanging="426"/>
        <w:jc w:val="both"/>
      </w:pPr>
      <w:r>
        <w:t>§8 Wykaz wymaganych podmiotowych środków dowodowych.</w:t>
      </w:r>
    </w:p>
    <w:p w14:paraId="4A536C2C" w14:textId="77777777" w:rsidR="00AA6A6E" w:rsidRDefault="00056C22">
      <w:pPr>
        <w:numPr>
          <w:ilvl w:val="0"/>
          <w:numId w:val="25"/>
        </w:numPr>
        <w:spacing w:after="120"/>
        <w:jc w:val="both"/>
        <w:rPr>
          <w:rFonts w:ascii="Arial" w:eastAsia="Arial" w:hAnsi="Arial" w:cs="Arial"/>
          <w:sz w:val="22"/>
          <w:szCs w:val="22"/>
        </w:rPr>
      </w:pPr>
      <w:r>
        <w:rPr>
          <w:rFonts w:ascii="Arial" w:eastAsia="Arial" w:hAnsi="Arial" w:cs="Arial"/>
          <w:sz w:val="22"/>
          <w:szCs w:val="22"/>
        </w:rPr>
        <w:t>W celu</w:t>
      </w:r>
      <w:r>
        <w:rPr>
          <w:rFonts w:ascii="Arial" w:eastAsia="Arial" w:hAnsi="Arial" w:cs="Arial"/>
          <w:sz w:val="22"/>
          <w:szCs w:val="22"/>
          <w:u w:val="single"/>
        </w:rPr>
        <w:t xml:space="preserve"> wstępnego</w:t>
      </w:r>
      <w:r>
        <w:rPr>
          <w:rFonts w:ascii="Arial" w:eastAsia="Arial" w:hAnsi="Arial" w:cs="Arial"/>
          <w:sz w:val="22"/>
          <w:szCs w:val="22"/>
        </w:rPr>
        <w:t xml:space="preserve"> potwierdzenia spełniania warunków udziału, o których mowa w § 7 oraz w celu </w:t>
      </w:r>
      <w:r>
        <w:rPr>
          <w:rFonts w:ascii="Arial" w:eastAsia="Arial" w:hAnsi="Arial" w:cs="Arial"/>
          <w:sz w:val="22"/>
          <w:szCs w:val="22"/>
          <w:u w:val="single"/>
        </w:rPr>
        <w:t>wstępnego</w:t>
      </w:r>
      <w:r>
        <w:rPr>
          <w:rFonts w:ascii="Arial" w:eastAsia="Arial" w:hAnsi="Arial" w:cs="Arial"/>
          <w:sz w:val="22"/>
          <w:szCs w:val="22"/>
        </w:rPr>
        <w:t xml:space="preserve"> wykazania braku podstaw do wykluczenia z postępowania określonych w § 6), wykonawca ma obowiązek złożyć </w:t>
      </w:r>
      <w:r>
        <w:rPr>
          <w:rFonts w:ascii="Arial" w:eastAsia="Arial" w:hAnsi="Arial" w:cs="Arial"/>
          <w:sz w:val="22"/>
          <w:szCs w:val="22"/>
          <w:u w:val="single"/>
        </w:rPr>
        <w:t>wraz z ofertą</w:t>
      </w:r>
      <w:r>
        <w:rPr>
          <w:rFonts w:ascii="Arial" w:eastAsia="Arial" w:hAnsi="Arial" w:cs="Arial"/>
          <w:sz w:val="22"/>
          <w:szCs w:val="22"/>
        </w:rPr>
        <w:t xml:space="preserve"> oświadczenie </w:t>
      </w:r>
      <w:r>
        <w:rPr>
          <w:rFonts w:ascii="Arial" w:eastAsia="Arial" w:hAnsi="Arial" w:cs="Arial"/>
          <w:sz w:val="22"/>
          <w:szCs w:val="22"/>
        </w:rPr>
        <w:br/>
        <w:t>o braku podstaw do wykluczenia z postępowania oraz o spełnieniu warunków udziału w postępowaniu</w:t>
      </w:r>
      <w:r>
        <w:rPr>
          <w:rFonts w:ascii="Arial" w:eastAsia="Arial" w:hAnsi="Arial" w:cs="Arial"/>
          <w:sz w:val="22"/>
          <w:szCs w:val="22"/>
          <w:u w:val="single"/>
        </w:rPr>
        <w:t>:</w:t>
      </w:r>
    </w:p>
    <w:p w14:paraId="7D69BDB4" w14:textId="77777777" w:rsidR="00AA6A6E" w:rsidRDefault="00056C22">
      <w:pPr>
        <w:numPr>
          <w:ilvl w:val="1"/>
          <w:numId w:val="25"/>
        </w:numPr>
        <w:spacing w:before="26"/>
        <w:ind w:left="714" w:hanging="357"/>
        <w:jc w:val="both"/>
        <w:rPr>
          <w:rFonts w:ascii="Arial" w:eastAsia="Arial" w:hAnsi="Arial" w:cs="Arial"/>
          <w:sz w:val="22"/>
          <w:szCs w:val="22"/>
        </w:rPr>
      </w:pPr>
      <w:r>
        <w:rPr>
          <w:rFonts w:ascii="Arial" w:eastAsia="Arial" w:hAnsi="Arial" w:cs="Arial"/>
          <w:sz w:val="22"/>
          <w:szCs w:val="22"/>
        </w:rPr>
        <w:t>Oświadczenie, o którym mowa w ust. 1, składa się na formularzu jednolitego europejskiego dokumentu zamówienia, sporządzonym zgodnie ze wzorem standardowego formularza określonego w rozporządzeniu wykonawczym Komisji (UE) 2016/7 z dnia 5 stycznia 2016 r. ustanawiającym standardowy formularz jednolitego europejskiego dokumentu zamówienia (Dz. Urz. UE L 3 z 06.01.2016, str. 16), (patrz załącznik nr 1 do SWZ) dalej „</w:t>
      </w:r>
      <w:r>
        <w:rPr>
          <w:rFonts w:ascii="Arial" w:eastAsia="Arial" w:hAnsi="Arial" w:cs="Arial"/>
          <w:b/>
          <w:bCs/>
          <w:sz w:val="22"/>
          <w:szCs w:val="22"/>
        </w:rPr>
        <w:t>JEDZ</w:t>
      </w:r>
      <w:r>
        <w:rPr>
          <w:rFonts w:ascii="Arial" w:eastAsia="Arial" w:hAnsi="Arial" w:cs="Arial"/>
          <w:sz w:val="22"/>
          <w:szCs w:val="22"/>
        </w:rPr>
        <w:t>”,</w:t>
      </w:r>
    </w:p>
    <w:p w14:paraId="5C9FADE8" w14:textId="77777777" w:rsidR="00AA6A6E" w:rsidRDefault="00056C22">
      <w:pPr>
        <w:numPr>
          <w:ilvl w:val="1"/>
          <w:numId w:val="25"/>
        </w:numPr>
        <w:spacing w:before="26"/>
        <w:ind w:left="714" w:hanging="357"/>
        <w:jc w:val="both"/>
        <w:rPr>
          <w:rFonts w:ascii="Arial" w:eastAsia="Arial" w:hAnsi="Arial" w:cs="Arial"/>
          <w:sz w:val="22"/>
          <w:szCs w:val="22"/>
        </w:rPr>
      </w:pPr>
      <w:r>
        <w:rPr>
          <w:rFonts w:ascii="Arial" w:eastAsia="Arial" w:hAnsi="Arial" w:cs="Arial"/>
          <w:sz w:val="22"/>
          <w:szCs w:val="22"/>
        </w:rPr>
        <w:lastRenderedPageBreak/>
        <w:t xml:space="preserve">Oświadczenie, </w:t>
      </w:r>
      <w:r>
        <w:rPr>
          <w:rFonts w:ascii="Arial" w:eastAsia="Arial" w:hAnsi="Arial" w:cs="Arial"/>
          <w:color w:val="000000"/>
          <w:sz w:val="22"/>
          <w:szCs w:val="22"/>
        </w:rPr>
        <w:t xml:space="preserve">o którym mowa w ust. 1, </w:t>
      </w:r>
      <w:r>
        <w:rPr>
          <w:rFonts w:ascii="Arial" w:eastAsia="Arial" w:hAnsi="Arial" w:cs="Arial"/>
          <w:sz w:val="22"/>
          <w:szCs w:val="22"/>
        </w:rPr>
        <w:t>stanowi dowód potwierdzający brak podstaw wykluczenia, spełnianie warunków udziału w postępowaniu, odpowiednio na dzień składania ofert, tymczasowo zastępujący wymagane przez zamawiającego podmiotowe środki dowodowe.</w:t>
      </w:r>
    </w:p>
    <w:p w14:paraId="74DF7F82" w14:textId="77777777" w:rsidR="00AA6A6E" w:rsidRDefault="00056C22">
      <w:pPr>
        <w:numPr>
          <w:ilvl w:val="1"/>
          <w:numId w:val="25"/>
        </w:numPr>
        <w:spacing w:before="26"/>
        <w:ind w:left="714" w:hanging="357"/>
        <w:jc w:val="both"/>
        <w:rPr>
          <w:rFonts w:ascii="Arial" w:eastAsia="Arial" w:hAnsi="Arial" w:cs="Arial"/>
          <w:sz w:val="22"/>
          <w:szCs w:val="22"/>
        </w:rPr>
      </w:pPr>
      <w:r>
        <w:rPr>
          <w:rFonts w:ascii="Arial" w:eastAsia="Arial" w:hAnsi="Arial" w:cs="Arial"/>
          <w:sz w:val="22"/>
          <w:szCs w:val="22"/>
        </w:rPr>
        <w:t xml:space="preserve">W przypadku wspólnego ubiegania się o zamówienie przez wykonawców, oświadczenie, o którym mowa w </w:t>
      </w:r>
      <w:r>
        <w:rPr>
          <w:rFonts w:ascii="Arial" w:eastAsia="Arial" w:hAnsi="Arial" w:cs="Arial"/>
          <w:b/>
          <w:bCs/>
          <w:sz w:val="22"/>
          <w:szCs w:val="22"/>
        </w:rPr>
        <w:t>ust. 1,</w:t>
      </w:r>
      <w:r>
        <w:rPr>
          <w:rFonts w:ascii="Arial" w:eastAsia="Arial" w:hAnsi="Arial" w:cs="Arial"/>
          <w:sz w:val="22"/>
          <w:szCs w:val="22"/>
        </w:rPr>
        <w:t xml:space="preserve"> składa każdy z wykonawców. Oświadczenia te potwierdzają brak podstaw wykluczenia oraz spełnianie warunków udziału w postępowaniu w zakresie, w jakim każdy z wykonawców wykazuje spełnianie warunków udziału w postępowaniu lub kryteriów selekcji.</w:t>
      </w:r>
    </w:p>
    <w:p w14:paraId="3D2BA373" w14:textId="77777777" w:rsidR="00AA6A6E" w:rsidRDefault="00056C22">
      <w:pPr>
        <w:numPr>
          <w:ilvl w:val="1"/>
          <w:numId w:val="25"/>
        </w:numPr>
        <w:spacing w:before="26"/>
        <w:ind w:left="714" w:hanging="357"/>
        <w:jc w:val="both"/>
        <w:rPr>
          <w:rFonts w:ascii="Arial" w:eastAsia="Arial" w:hAnsi="Arial" w:cs="Arial"/>
          <w:sz w:val="22"/>
          <w:szCs w:val="22"/>
        </w:rPr>
      </w:pPr>
      <w:r>
        <w:rPr>
          <w:rFonts w:ascii="Arial" w:eastAsia="Arial" w:hAnsi="Arial" w:cs="Arial"/>
          <w:sz w:val="22"/>
          <w:szCs w:val="22"/>
        </w:rPr>
        <w:t>Wykonawca, w przypadku polegania na zdolnościach lub sytuacji podmiotów udostępniających zasoby, przedstawia, wraz z oświadczeniem, o którym mowa w</w:t>
      </w:r>
      <w:r>
        <w:rPr>
          <w:rFonts w:ascii="Arial" w:eastAsia="Arial" w:hAnsi="Arial" w:cs="Arial"/>
          <w:b/>
          <w:bCs/>
          <w:sz w:val="22"/>
          <w:szCs w:val="22"/>
        </w:rPr>
        <w:t xml:space="preserve"> ust. 1,</w:t>
      </w:r>
      <w:r>
        <w:rPr>
          <w:rFonts w:ascii="Arial" w:eastAsia="Arial" w:hAnsi="Arial" w:cs="Arial"/>
          <w:sz w:val="22"/>
          <w:szCs w:val="22"/>
        </w:rPr>
        <w:t xml:space="preserve"> także oświadczenie podmiotu udostępniającego zasoby, potwierdzające brak podstaw wykluczenia tego podmiotu oraz odpowiednio spełnianie warunków udziału w postępowaniu, w zakresie, w jakim wykonawca powołuje się na jego zasoby.</w:t>
      </w:r>
    </w:p>
    <w:p w14:paraId="4E2A4B1E" w14:textId="77777777" w:rsidR="00AA6A6E" w:rsidRDefault="00056C22">
      <w:pPr>
        <w:numPr>
          <w:ilvl w:val="1"/>
          <w:numId w:val="25"/>
        </w:numPr>
        <w:spacing w:before="26"/>
        <w:ind w:left="714" w:hanging="357"/>
        <w:jc w:val="both"/>
        <w:rPr>
          <w:rFonts w:ascii="Arial" w:eastAsia="Arial" w:hAnsi="Arial" w:cs="Arial"/>
          <w:sz w:val="22"/>
          <w:szCs w:val="22"/>
        </w:rPr>
      </w:pPr>
      <w:r>
        <w:rPr>
          <w:rFonts w:ascii="Arial" w:eastAsia="Arial" w:hAnsi="Arial" w:cs="Arial"/>
          <w:sz w:val="22"/>
          <w:szCs w:val="22"/>
        </w:rPr>
        <w:t>Wykonawca może wykorzystać jednolity dokument złożony w odrębnym postępowaniu o udzielenie zamówienia, jeżeli potwierdzi, że informacje w nim zawarte pozostają prawidłowe.</w:t>
      </w:r>
    </w:p>
    <w:p w14:paraId="47909DA8" w14:textId="77777777" w:rsidR="00AA6A6E" w:rsidRDefault="00056C22">
      <w:pPr>
        <w:numPr>
          <w:ilvl w:val="1"/>
          <w:numId w:val="25"/>
        </w:numPr>
        <w:spacing w:before="26"/>
        <w:ind w:left="714" w:hanging="357"/>
        <w:jc w:val="both"/>
        <w:rPr>
          <w:rFonts w:ascii="Arial" w:eastAsia="Arial" w:hAnsi="Arial" w:cs="Arial"/>
          <w:sz w:val="22"/>
          <w:szCs w:val="22"/>
        </w:rPr>
      </w:pPr>
      <w:r>
        <w:rPr>
          <w:rFonts w:ascii="Arial" w:eastAsia="Arial" w:hAnsi="Arial" w:cs="Arial"/>
          <w:sz w:val="22"/>
          <w:szCs w:val="22"/>
        </w:rPr>
        <w:t xml:space="preserve">Wykonawca może ograniczyć się do wypełnienia sekcji </w:t>
      </w:r>
      <w:sdt>
        <w:sdtPr>
          <w:tag w:val="goog_rdk_0"/>
          <w:id w:val="-1840172250"/>
        </w:sdtPr>
        <w:sdtEndPr/>
        <w:sdtContent/>
      </w:sdt>
      <w:r w:rsidR="008413AC" w:rsidRPr="008413AC">
        <w:rPr>
          <w:sz w:val="32"/>
          <w:szCs w:val="32"/>
        </w:rPr>
        <w:t>α</w:t>
      </w:r>
      <w:r>
        <w:rPr>
          <w:rFonts w:ascii="Arial" w:eastAsia="Arial" w:hAnsi="Arial" w:cs="Arial"/>
          <w:sz w:val="22"/>
          <w:szCs w:val="22"/>
        </w:rPr>
        <w:t xml:space="preserve"> w części IV JEDZ-a i nie musi wypełniać żadnej z pozostałych sekcji w części IV.</w:t>
      </w:r>
    </w:p>
    <w:p w14:paraId="11FD151E" w14:textId="77777777" w:rsidR="00AA6A6E" w:rsidRDefault="00AA6A6E">
      <w:pPr>
        <w:spacing w:before="26"/>
        <w:ind w:left="714"/>
        <w:jc w:val="both"/>
        <w:rPr>
          <w:rFonts w:ascii="Arial" w:eastAsia="Arial" w:hAnsi="Arial" w:cs="Arial"/>
          <w:sz w:val="22"/>
          <w:szCs w:val="22"/>
        </w:rPr>
      </w:pPr>
    </w:p>
    <w:p w14:paraId="351FE6A2" w14:textId="77777777" w:rsidR="00AA6A6E" w:rsidRDefault="00056C22">
      <w:pPr>
        <w:numPr>
          <w:ilvl w:val="0"/>
          <w:numId w:val="25"/>
        </w:numPr>
        <w:spacing w:after="120"/>
        <w:jc w:val="both"/>
        <w:rPr>
          <w:rFonts w:ascii="Arial" w:eastAsia="Arial" w:hAnsi="Arial" w:cs="Arial"/>
          <w:b/>
          <w:bCs/>
          <w:sz w:val="22"/>
          <w:szCs w:val="22"/>
        </w:rPr>
      </w:pPr>
      <w:r>
        <w:rPr>
          <w:rFonts w:ascii="Arial" w:eastAsia="Arial" w:hAnsi="Arial" w:cs="Arial"/>
          <w:sz w:val="22"/>
          <w:szCs w:val="22"/>
        </w:rPr>
        <w:t>Zamawiający przed wyborem najkorzystniejszej oferty wzywa wykonawcę, którego oferta została najwyżej oceniona, do złożenia w wyznaczonym terminie, nie krótszym niż 10 dni, aktualnych na dzień złożenia wymaganych podmiotowych środków dowodowych,</w:t>
      </w:r>
      <w:r>
        <w:rPr>
          <w:rFonts w:ascii="Arial" w:eastAsia="Arial" w:hAnsi="Arial" w:cs="Arial"/>
          <w:b/>
          <w:bCs/>
          <w:sz w:val="22"/>
          <w:szCs w:val="22"/>
        </w:rPr>
        <w:t xml:space="preserve"> tj</w:t>
      </w:r>
      <w:r>
        <w:rPr>
          <w:rFonts w:ascii="Arial" w:eastAsia="Arial" w:hAnsi="Arial" w:cs="Arial"/>
          <w:b/>
          <w:bCs/>
          <w:sz w:val="22"/>
          <w:szCs w:val="22"/>
          <w:vertAlign w:val="superscript"/>
        </w:rPr>
        <w:footnoteReference w:id="1"/>
      </w:r>
      <w:r>
        <w:rPr>
          <w:rFonts w:ascii="Arial" w:eastAsia="Arial" w:hAnsi="Arial" w:cs="Arial"/>
          <w:b/>
          <w:bCs/>
          <w:sz w:val="22"/>
          <w:szCs w:val="22"/>
        </w:rPr>
        <w:t xml:space="preserve">. </w:t>
      </w:r>
    </w:p>
    <w:p w14:paraId="23DF9A50" w14:textId="77777777" w:rsidR="00AA6A6E" w:rsidRDefault="00056C22">
      <w:pPr>
        <w:numPr>
          <w:ilvl w:val="0"/>
          <w:numId w:val="15"/>
        </w:numPr>
        <w:spacing w:after="120"/>
        <w:ind w:left="714" w:hanging="357"/>
        <w:jc w:val="both"/>
        <w:rPr>
          <w:rFonts w:ascii="Arial" w:eastAsia="Arial" w:hAnsi="Arial" w:cs="Arial"/>
          <w:sz w:val="22"/>
          <w:szCs w:val="22"/>
        </w:rPr>
      </w:pPr>
      <w:r>
        <w:rPr>
          <w:rFonts w:ascii="Arial" w:eastAsia="Arial" w:hAnsi="Arial" w:cs="Arial"/>
          <w:sz w:val="22"/>
          <w:szCs w:val="22"/>
        </w:rPr>
        <w:t xml:space="preserve">informacji z Krajowego Rejestru Karnego w zakresie określonym w </w:t>
      </w:r>
      <w:hyperlink r:id="rId9" w:anchor="/dokument/17074707">
        <w:r>
          <w:rPr>
            <w:rFonts w:ascii="Arial" w:eastAsia="Arial" w:hAnsi="Arial" w:cs="Arial"/>
            <w:sz w:val="22"/>
            <w:szCs w:val="22"/>
          </w:rPr>
          <w:t>art. 108 ust. 1 pkt 1</w:t>
        </w:r>
      </w:hyperlink>
      <w:r>
        <w:rPr>
          <w:rFonts w:ascii="Arial" w:eastAsia="Arial" w:hAnsi="Arial" w:cs="Arial"/>
          <w:sz w:val="22"/>
          <w:szCs w:val="22"/>
        </w:rPr>
        <w:t xml:space="preserve"> i 2, 4, sporządzonej nie wcześniej niż 6 miesięcy przed jej złożeniem - (w odniesieniu do os. fiz., a w przypadku firm – w odniesieniu do firmy (podmiotu zbiorowego) oraz członka jej organu zarządzającego lub nadzorczego, wspólnika spółki w spółce jawnej lub partnerskiej albo komplementariusza w spółce komandytowej lub komandytowo-akcyjnej lub prokurenta);</w:t>
      </w:r>
    </w:p>
    <w:p w14:paraId="542FB126" w14:textId="77777777" w:rsidR="00AA6A6E" w:rsidRDefault="00056C22">
      <w:pPr>
        <w:numPr>
          <w:ilvl w:val="0"/>
          <w:numId w:val="15"/>
        </w:numPr>
        <w:spacing w:after="120"/>
        <w:ind w:left="720"/>
        <w:jc w:val="both"/>
        <w:rPr>
          <w:rFonts w:ascii="Arial" w:eastAsia="Arial" w:hAnsi="Arial" w:cs="Arial"/>
          <w:sz w:val="22"/>
          <w:szCs w:val="22"/>
        </w:rPr>
      </w:pPr>
      <w:r>
        <w:rPr>
          <w:rFonts w:ascii="Arial" w:eastAsia="Arial" w:hAnsi="Arial" w:cs="Arial"/>
          <w:sz w:val="22"/>
          <w:szCs w:val="22"/>
        </w:rPr>
        <w:t xml:space="preserve">oświadczenia wykonawcy, w zakresie art. 108 ust. 1 pkt 5 ustawy, o braku przynależności do tej samej grupy kapitałowej w rozumieniu ustawy z dnia 16 lutego 2007 r. o ochronie konkurencji i konsumentów (Dz. U. z 2020 r. poz. 1076 i 1086), z innym wykonawcą, który złożył odrębną ofertę, ofertę częściową lub wniosek o dopuszczenie do udziału w postępowaniu, albo oświadczenia o przynależności do tej samej grupy kapitałowej wraz z dokumentami lub informacjami potwierdzającymi przygotowanie oferty, oferty częściowej lub wniosku o dopuszczenie do udziału w postępowaniu niezależnie od innego wykonawcy należącego do tej samej grupy kapitałowej; wg. załącznika nr 2 do SWZ. </w:t>
      </w:r>
    </w:p>
    <w:p w14:paraId="44ABE096" w14:textId="77777777" w:rsidR="00AA6A6E" w:rsidRDefault="00056C22">
      <w:pPr>
        <w:numPr>
          <w:ilvl w:val="0"/>
          <w:numId w:val="15"/>
        </w:numPr>
        <w:spacing w:after="120"/>
        <w:jc w:val="both"/>
        <w:rPr>
          <w:rFonts w:ascii="Arial" w:eastAsia="Arial" w:hAnsi="Arial" w:cs="Arial"/>
          <w:sz w:val="22"/>
          <w:szCs w:val="22"/>
        </w:rPr>
      </w:pPr>
      <w:r>
        <w:rPr>
          <w:rFonts w:ascii="Arial" w:eastAsia="Arial" w:hAnsi="Arial" w:cs="Arial"/>
          <w:sz w:val="22"/>
          <w:szCs w:val="22"/>
        </w:rPr>
        <w:t>zaświadczenia właściwego naczelnika urzędu skarbowego potwierdzającego, że wykonawca nie zalega z opłacaniem podatków i opłat, w zakresie art. 109 ust. 1 pkt 1 ustawy, wystawionego nie wcześniej niż 3 miesiące przed jego złożeniem, a w przypadku zalegania z opłacaniem podatków lub opłat wraz z zaświadczeniem zamawiający żąda złożenia dokumentów potwierdzających, że odpowiednio przed upływem terminu składania wniosków o dopuszczenie do udziału w postępowaniu albo przed upływem terminu składania ofert wykonawca dokonał płatności należnych podatków lub opłat wraz z odsetkami lub grzywnami lub zawarł wiążące porozumienie w sprawie spłat tych należności;</w:t>
      </w:r>
    </w:p>
    <w:p w14:paraId="10D3B5E8" w14:textId="77777777" w:rsidR="00AA6A6E" w:rsidRDefault="00056C22">
      <w:pPr>
        <w:numPr>
          <w:ilvl w:val="0"/>
          <w:numId w:val="15"/>
        </w:numPr>
        <w:spacing w:after="120"/>
        <w:jc w:val="both"/>
        <w:rPr>
          <w:rFonts w:ascii="Arial" w:eastAsia="Arial" w:hAnsi="Arial" w:cs="Arial"/>
          <w:sz w:val="22"/>
          <w:szCs w:val="22"/>
        </w:rPr>
      </w:pPr>
      <w:r>
        <w:rPr>
          <w:rFonts w:ascii="Arial" w:eastAsia="Arial" w:hAnsi="Arial" w:cs="Arial"/>
          <w:sz w:val="22"/>
          <w:szCs w:val="22"/>
        </w:rPr>
        <w:lastRenderedPageBreak/>
        <w:t>zaświadczenia albo innego dokumentu właściwej terenowej jednostki organizacyjnej Zakładu Ubezpieczeń Społecznych lub właściwego oddziału regionalnego lub właściwej placówki terenowej Kasy Rolniczego Ubezpieczenia Społecznego potwierdzającego, że wykonawca nie zalega z opłacaniem składek na ubezpieczenia społeczne i zdrowotne, w zakresie art. 109 ust. 1 pkt 1 ustawy, wystawionego nie wcześniej niż 3 miesiące przed jego złożeniem, a w przypadku zalegania z opłacaniem składek na ubezpieczenia społeczne lub zdrowotne wraz z zaświadczeniem albo innym dokumentem zamawiający żąda złożenia dokumentów potwierdzających, że odpowiednio przed upływem terminu składania wniosków o dopuszczenie do udziału w postępowaniu albo przed upływem terminu składania ofert wykonawca dokonał płatności należnych składek na ubezpieczenia społeczne lub zdrowotne wraz odsetkami lub grzywnami lub zawarł wiążące porozumienie w sprawie spłat tych należności;</w:t>
      </w:r>
    </w:p>
    <w:p w14:paraId="24F64FD6" w14:textId="77777777" w:rsidR="00AA6A6E" w:rsidRDefault="00056C22">
      <w:pPr>
        <w:numPr>
          <w:ilvl w:val="0"/>
          <w:numId w:val="15"/>
        </w:numPr>
        <w:spacing w:after="120"/>
        <w:jc w:val="both"/>
        <w:rPr>
          <w:rFonts w:ascii="Arial" w:eastAsia="Arial" w:hAnsi="Arial" w:cs="Arial"/>
          <w:sz w:val="22"/>
          <w:szCs w:val="22"/>
        </w:rPr>
      </w:pPr>
      <w:r>
        <w:rPr>
          <w:rFonts w:ascii="Arial" w:eastAsia="Arial" w:hAnsi="Arial" w:cs="Arial"/>
          <w:color w:val="000000"/>
          <w:sz w:val="22"/>
          <w:szCs w:val="22"/>
        </w:rPr>
        <w:t xml:space="preserve">odpisu lub informacji z Krajowego Rejestru Sądowego lub z Centralnej Ewidencji i Informacji o Działalności Gospodarczej, w zakresie </w:t>
      </w:r>
      <w:r>
        <w:rPr>
          <w:rFonts w:ascii="Arial" w:eastAsia="Arial" w:hAnsi="Arial" w:cs="Arial"/>
          <w:color w:val="1B1B1B"/>
          <w:sz w:val="22"/>
          <w:szCs w:val="22"/>
        </w:rPr>
        <w:t>art. 109 ust. 1 pkt 4</w:t>
      </w:r>
      <w:r>
        <w:rPr>
          <w:rFonts w:ascii="Arial" w:eastAsia="Arial" w:hAnsi="Arial" w:cs="Arial"/>
          <w:color w:val="000000"/>
          <w:sz w:val="22"/>
          <w:szCs w:val="22"/>
        </w:rPr>
        <w:t xml:space="preserve"> ustawy, sporządzonych nie wcześniej niż 3 miesiące przed jej złożeniem, jeżeli odrębne przepisy wymagają wpisu do rejestru lub ewidencji</w:t>
      </w:r>
      <w:r>
        <w:rPr>
          <w:rFonts w:ascii="Arial" w:eastAsia="Arial" w:hAnsi="Arial" w:cs="Arial"/>
          <w:sz w:val="22"/>
          <w:szCs w:val="22"/>
        </w:rPr>
        <w:t>;</w:t>
      </w:r>
    </w:p>
    <w:p w14:paraId="18619452" w14:textId="77777777" w:rsidR="00AA6A6E" w:rsidRDefault="00056C22">
      <w:pPr>
        <w:numPr>
          <w:ilvl w:val="0"/>
          <w:numId w:val="15"/>
        </w:numPr>
        <w:spacing w:after="120"/>
        <w:jc w:val="both"/>
        <w:rPr>
          <w:rFonts w:ascii="Arial" w:eastAsia="Arial" w:hAnsi="Arial" w:cs="Arial"/>
          <w:sz w:val="22"/>
          <w:szCs w:val="22"/>
        </w:rPr>
      </w:pPr>
      <w:r>
        <w:rPr>
          <w:rFonts w:ascii="Arial" w:eastAsia="Arial" w:hAnsi="Arial" w:cs="Arial"/>
          <w:b/>
          <w:bCs/>
          <w:color w:val="000000"/>
          <w:sz w:val="22"/>
          <w:szCs w:val="22"/>
        </w:rPr>
        <w:t>oświadczenia wykonawcy o aktualności informacji zawartych w JEDZ</w:t>
      </w:r>
      <w:r>
        <w:rPr>
          <w:rFonts w:ascii="Arial" w:eastAsia="Arial" w:hAnsi="Arial" w:cs="Arial"/>
          <w:color w:val="000000"/>
          <w:sz w:val="22"/>
          <w:szCs w:val="22"/>
        </w:rPr>
        <w:t>,</w:t>
      </w:r>
      <w:r>
        <w:rPr>
          <w:rFonts w:ascii="Arial" w:eastAsia="Arial" w:hAnsi="Arial" w:cs="Arial"/>
          <w:sz w:val="22"/>
          <w:szCs w:val="22"/>
        </w:rPr>
        <w:t xml:space="preserve"> którego wzór stanowi Załącznik nr 2 do SWZ. Jeżeli Wykonawcy wspólnie ubiegają się o udzielenie zamówienia dokument ten składa każdy z nich</w:t>
      </w:r>
      <w:r>
        <w:rPr>
          <w:rFonts w:ascii="Arial" w:eastAsia="Arial" w:hAnsi="Arial" w:cs="Arial"/>
          <w:i/>
          <w:iCs/>
          <w:sz w:val="22"/>
          <w:szCs w:val="22"/>
        </w:rPr>
        <w:t>;</w:t>
      </w:r>
    </w:p>
    <w:p w14:paraId="7283BD84" w14:textId="77777777" w:rsidR="00AA6A6E" w:rsidRDefault="00056C22">
      <w:pPr>
        <w:numPr>
          <w:ilvl w:val="0"/>
          <w:numId w:val="15"/>
        </w:numPr>
        <w:jc w:val="both"/>
        <w:rPr>
          <w:rFonts w:ascii="Arial" w:eastAsia="Arial" w:hAnsi="Arial" w:cs="Arial"/>
          <w:sz w:val="22"/>
          <w:szCs w:val="22"/>
        </w:rPr>
      </w:pPr>
      <w:r>
        <w:rPr>
          <w:rFonts w:ascii="Arial" w:eastAsia="Arial" w:hAnsi="Arial" w:cs="Arial"/>
          <w:sz w:val="22"/>
          <w:szCs w:val="22"/>
        </w:rPr>
        <w:t xml:space="preserve">wykazu dostaw lub usług wykonanych, a w przypadku świadczeń powtarzających się lub ciągłych również wykonywanych, w okresie ostatnich </w:t>
      </w:r>
      <w:r>
        <w:rPr>
          <w:rFonts w:ascii="Arial" w:eastAsia="Arial" w:hAnsi="Arial" w:cs="Arial"/>
          <w:b/>
          <w:bCs/>
          <w:sz w:val="22"/>
          <w:szCs w:val="22"/>
        </w:rPr>
        <w:t>5 lat</w:t>
      </w:r>
      <w:r>
        <w:rPr>
          <w:rFonts w:ascii="Arial" w:eastAsia="Arial" w:hAnsi="Arial" w:cs="Arial"/>
          <w:sz w:val="22"/>
          <w:szCs w:val="22"/>
        </w:rPr>
        <w:t>, a jeżeli okres prowadzenia działalności jest krótszy - w tym okresie, wraz z podaniem ich wartości, przedmiotu, dat wykonania i podmiotów, na rzecz których dostawy lub usługi zostały wykonane lub są wykonywane, którego wzór stanowi Załącznik nr 3 do SWZ</w:t>
      </w:r>
    </w:p>
    <w:p w14:paraId="430A65D7" w14:textId="77777777" w:rsidR="00AA6A6E" w:rsidRDefault="00AA6A6E">
      <w:pPr>
        <w:pBdr>
          <w:top w:val="nil"/>
          <w:left w:val="nil"/>
          <w:bottom w:val="nil"/>
          <w:right w:val="nil"/>
          <w:between w:val="nil"/>
        </w:pBdr>
        <w:ind w:left="720"/>
        <w:rPr>
          <w:rFonts w:ascii="Arial" w:eastAsia="Arial" w:hAnsi="Arial" w:cs="Arial"/>
          <w:color w:val="000000"/>
          <w:sz w:val="22"/>
          <w:szCs w:val="22"/>
        </w:rPr>
      </w:pPr>
    </w:p>
    <w:p w14:paraId="00F1D0BC" w14:textId="77777777" w:rsidR="00AA6A6E" w:rsidRDefault="00056C22">
      <w:pPr>
        <w:ind w:left="705"/>
        <w:jc w:val="both"/>
        <w:rPr>
          <w:rFonts w:ascii="Arial" w:eastAsia="Arial" w:hAnsi="Arial" w:cs="Arial"/>
          <w:sz w:val="22"/>
          <w:szCs w:val="22"/>
        </w:rPr>
      </w:pPr>
      <w:r>
        <w:rPr>
          <w:rFonts w:ascii="Arial" w:eastAsia="Arial" w:hAnsi="Arial" w:cs="Arial"/>
          <w:b/>
          <w:bCs/>
          <w:sz w:val="22"/>
          <w:szCs w:val="22"/>
        </w:rPr>
        <w:t>wraz z załączeniem dowodów</w:t>
      </w:r>
      <w:r>
        <w:rPr>
          <w:rFonts w:ascii="Arial" w:eastAsia="Arial" w:hAnsi="Arial" w:cs="Arial"/>
          <w:sz w:val="22"/>
          <w:szCs w:val="22"/>
        </w:rPr>
        <w:t xml:space="preserve"> określających, czy te dostawy lub usługi zostały wykonane lub są wykonywane należycie, przy czym dowodami, o których mowa, są referencje bądź inne dokumenty sporządzone przez podmiot, na rzecz którego dostawy lub usługi zostały wykonane, a w przypadku świadczeń powtarzających się lub ciągłych są wykonywane, a jeżeli wykonawca z przyczyn niezależnych od niego nie jest w stanie uzyskać tych dokumentów - oświadczenie wykonawcy; w przypadku świadczeń powtarzających się lub ciągłych nadal wykonywanych referencje bądź inne dokumenty potwierdzające ich należyte wykonywanie powinny być wystawione w okresie ostatnich 3 miesięcy;</w:t>
      </w:r>
    </w:p>
    <w:p w14:paraId="57E177CA" w14:textId="77777777" w:rsidR="00AA6A6E" w:rsidRDefault="00056C22">
      <w:pPr>
        <w:spacing w:after="120"/>
        <w:ind w:left="705"/>
        <w:jc w:val="both"/>
        <w:rPr>
          <w:rFonts w:ascii="Arial" w:eastAsia="Arial" w:hAnsi="Arial" w:cs="Arial"/>
          <w:sz w:val="22"/>
          <w:szCs w:val="22"/>
        </w:rPr>
      </w:pPr>
      <w:r>
        <w:rPr>
          <w:rFonts w:ascii="Arial" w:eastAsia="Arial" w:hAnsi="Arial" w:cs="Arial"/>
          <w:sz w:val="22"/>
          <w:szCs w:val="22"/>
        </w:rPr>
        <w:t>W przypadku gdy zamawiający jest podmiotem, na rzecz którego dostawy lub usługi wskazane w wykazie były wykonywane, o którym mowa wcześniej, wykonawca nie ma obowiązku przedkładania dowodów, o których mowa powyżej;</w:t>
      </w:r>
    </w:p>
    <w:p w14:paraId="7FBD62C3" w14:textId="77777777" w:rsidR="00AA6A6E" w:rsidRDefault="00056C22">
      <w:pPr>
        <w:numPr>
          <w:ilvl w:val="0"/>
          <w:numId w:val="15"/>
        </w:numPr>
        <w:spacing w:after="120"/>
        <w:jc w:val="both"/>
        <w:rPr>
          <w:rFonts w:ascii="Arial" w:eastAsia="Arial" w:hAnsi="Arial" w:cs="Arial"/>
        </w:rPr>
      </w:pPr>
      <w:r>
        <w:rPr>
          <w:rFonts w:ascii="Arial" w:eastAsia="Arial" w:hAnsi="Arial" w:cs="Arial"/>
          <w:sz w:val="22"/>
          <w:szCs w:val="22"/>
        </w:rPr>
        <w:t>wykazu osób, skierowanych przez wykonawcę do realizacji zamówienia publicznego, w szczególności odpowiedzialnych za świadczenie usług lub kontrole jakości wraz z informacjami na temat ich kwalifikacji zawodowych, uprawnień, doświadczenia i wykształcenia niezbędnych do wykonania zamówienia publicznego, a także zakresu wykonywanych przez nie czynności oraz informacją o podstawie do dysponowania tymi osobami, z oświadczeniem na temat liczby zatrudnionych w ostatnich 3 latach, którego wzór stanowi Załącznik nr 4 do SWZ;</w:t>
      </w:r>
    </w:p>
    <w:p w14:paraId="1F82CB1A" w14:textId="77777777" w:rsidR="00AA6A6E" w:rsidRDefault="00056C22">
      <w:pPr>
        <w:numPr>
          <w:ilvl w:val="0"/>
          <w:numId w:val="15"/>
        </w:numPr>
        <w:spacing w:after="120"/>
        <w:jc w:val="both"/>
        <w:rPr>
          <w:rFonts w:ascii="Arial" w:eastAsia="Arial" w:hAnsi="Arial" w:cs="Arial"/>
          <w:sz w:val="22"/>
          <w:szCs w:val="22"/>
        </w:rPr>
      </w:pPr>
      <w:r>
        <w:rPr>
          <w:rFonts w:ascii="Arial" w:eastAsia="Arial" w:hAnsi="Arial" w:cs="Arial"/>
          <w:sz w:val="22"/>
          <w:szCs w:val="22"/>
        </w:rPr>
        <w:t xml:space="preserve">informacji banku lub spółdzielczej kasy oszczędnościowo-kredytowej potwierdzającej wysokość posiadanych środków finansowych lub zdolność kredytową wykonawcy, </w:t>
      </w:r>
      <w:r>
        <w:rPr>
          <w:rFonts w:ascii="Arial" w:eastAsia="Arial" w:hAnsi="Arial" w:cs="Arial"/>
          <w:sz w:val="22"/>
          <w:szCs w:val="22"/>
        </w:rPr>
        <w:br/>
        <w:t>w okresie nie wcześniejszym niż 3 miesiące przed jej złożeniem;</w:t>
      </w:r>
    </w:p>
    <w:p w14:paraId="77B66C73" w14:textId="77777777" w:rsidR="00AA6A6E" w:rsidRDefault="00AA6A6E">
      <w:pPr>
        <w:spacing w:after="120"/>
        <w:ind w:left="705"/>
        <w:jc w:val="both"/>
        <w:rPr>
          <w:rFonts w:ascii="Arial" w:eastAsia="Arial" w:hAnsi="Arial" w:cs="Arial"/>
          <w:sz w:val="22"/>
          <w:szCs w:val="22"/>
        </w:rPr>
      </w:pPr>
    </w:p>
    <w:p w14:paraId="2C6B66F9" w14:textId="77777777" w:rsidR="00AA6A6E" w:rsidRDefault="00056C22">
      <w:pPr>
        <w:numPr>
          <w:ilvl w:val="0"/>
          <w:numId w:val="25"/>
        </w:numPr>
        <w:spacing w:before="26"/>
        <w:jc w:val="both"/>
        <w:rPr>
          <w:rFonts w:ascii="Arial" w:eastAsia="Arial" w:hAnsi="Arial" w:cs="Arial"/>
          <w:sz w:val="22"/>
          <w:szCs w:val="22"/>
        </w:rPr>
      </w:pPr>
      <w:r>
        <w:rPr>
          <w:rFonts w:ascii="Arial" w:eastAsia="Arial" w:hAnsi="Arial" w:cs="Arial"/>
          <w:sz w:val="22"/>
          <w:szCs w:val="22"/>
        </w:rPr>
        <w:t>Jeżeli wykonawca ma siedzibę lub miejsce zamieszkania poza granicami Rzeczypospolitej Polskiej, zamiast:</w:t>
      </w:r>
    </w:p>
    <w:p w14:paraId="2F5A2737" w14:textId="77777777" w:rsidR="00AA6A6E" w:rsidRDefault="00056C22">
      <w:pPr>
        <w:numPr>
          <w:ilvl w:val="1"/>
          <w:numId w:val="25"/>
        </w:numPr>
        <w:spacing w:before="26"/>
        <w:ind w:left="714" w:hanging="357"/>
        <w:jc w:val="both"/>
        <w:rPr>
          <w:rFonts w:ascii="Arial" w:eastAsia="Arial" w:hAnsi="Arial" w:cs="Arial"/>
          <w:sz w:val="22"/>
          <w:szCs w:val="22"/>
        </w:rPr>
      </w:pPr>
      <w:r>
        <w:rPr>
          <w:rFonts w:ascii="Arial" w:eastAsia="Arial" w:hAnsi="Arial" w:cs="Arial"/>
          <w:color w:val="000000"/>
          <w:sz w:val="22"/>
          <w:szCs w:val="22"/>
        </w:rPr>
        <w:lastRenderedPageBreak/>
        <w:t>informacji z Krajowego Rejestru Karnego, o której mowa w §8 ust. 2 pkt 1) - składa informację z odpowiedniego rejestru, takiego jak rejestr sądowy, albo, w przypadku braku takiego rejestru, inny równoważny dokument wydany przez właściwy organ sądowy lub administracyjny kraju, w którym wykonawca ma siedzibę lub miejsce zamieszkania, w zakresie, o którym mowa w tym paragrafie;</w:t>
      </w:r>
    </w:p>
    <w:p w14:paraId="309F2AC5" w14:textId="77777777" w:rsidR="00AA6A6E" w:rsidRDefault="00056C22">
      <w:pPr>
        <w:numPr>
          <w:ilvl w:val="1"/>
          <w:numId w:val="25"/>
        </w:numPr>
        <w:spacing w:before="26"/>
        <w:ind w:left="714" w:hanging="357"/>
        <w:jc w:val="both"/>
        <w:rPr>
          <w:rFonts w:ascii="Arial" w:eastAsia="Arial" w:hAnsi="Arial" w:cs="Arial"/>
          <w:color w:val="000000"/>
          <w:sz w:val="22"/>
          <w:szCs w:val="22"/>
        </w:rPr>
      </w:pPr>
      <w:r>
        <w:rPr>
          <w:rFonts w:ascii="Arial" w:eastAsia="Arial" w:hAnsi="Arial" w:cs="Arial"/>
          <w:color w:val="000000"/>
          <w:sz w:val="22"/>
          <w:szCs w:val="22"/>
        </w:rPr>
        <w:t>informacji z Centralnego Rejestru Beneficjentów Rzeczywistych, o której mowa w § 2 ust. 1 pkt 3 – składa informację z odpowiedniego rejestru zawierającego informacje o jego beneficjentach rzeczywistych albo, w przypadku braku takiego rejestru, inny równoważny dokument wydany przez właściwy organ sądowy lub administracyjny kraju, w którym wykonawca ma siedzibę lub miejsce zamieszkania, określający jego beneficjentów rzeczywistych;</w:t>
      </w:r>
    </w:p>
    <w:p w14:paraId="65388D79" w14:textId="77777777" w:rsidR="00AA6A6E" w:rsidRDefault="00056C22">
      <w:pPr>
        <w:numPr>
          <w:ilvl w:val="1"/>
          <w:numId w:val="25"/>
        </w:numPr>
        <w:spacing w:before="26"/>
        <w:ind w:left="714" w:hanging="357"/>
        <w:jc w:val="both"/>
        <w:rPr>
          <w:rFonts w:ascii="Arial" w:eastAsia="Arial" w:hAnsi="Arial" w:cs="Arial"/>
          <w:color w:val="000000"/>
          <w:sz w:val="22"/>
          <w:szCs w:val="22"/>
        </w:rPr>
      </w:pPr>
      <w:r>
        <w:rPr>
          <w:rFonts w:ascii="Arial" w:eastAsia="Arial" w:hAnsi="Arial" w:cs="Arial"/>
          <w:sz w:val="22"/>
          <w:szCs w:val="22"/>
        </w:rPr>
        <w:t xml:space="preserve">zaświadczenia, o którym mowa w §8 ust 2 pkt 5) zaświadczenia albo innego dokumentu potwierdzającego, że wykonawca nie zalega z opłacaniem składek na ubezpieczenia społeczne lub zdrowotne, o których mowa w tym paragrafie, lub odpisu albo informacji z Krajowego Rejestru Sądowego lub z Centralnej Ewidencji i Informacji o Działalności Gospodarczej, o których mowa w §8 ust. 2 pkt 6) - składa dokument lub dokumenty wystawione w kraju, w którym wykonawca ma siedzibę </w:t>
      </w:r>
      <w:r>
        <w:rPr>
          <w:rFonts w:ascii="Arial" w:eastAsia="Arial" w:hAnsi="Arial" w:cs="Arial"/>
          <w:color w:val="000000"/>
          <w:sz w:val="22"/>
          <w:szCs w:val="22"/>
        </w:rPr>
        <w:t>lub miejsce zamieszkania, potwierdzające odpowiednio, że:</w:t>
      </w:r>
    </w:p>
    <w:p w14:paraId="459846DB" w14:textId="77777777" w:rsidR="00AA6A6E" w:rsidRDefault="00056C22">
      <w:pPr>
        <w:numPr>
          <w:ilvl w:val="0"/>
          <w:numId w:val="5"/>
        </w:numPr>
        <w:jc w:val="both"/>
        <w:rPr>
          <w:rFonts w:ascii="Arial" w:eastAsia="Arial" w:hAnsi="Arial" w:cs="Arial"/>
          <w:sz w:val="22"/>
          <w:szCs w:val="22"/>
        </w:rPr>
      </w:pPr>
      <w:r>
        <w:rPr>
          <w:rFonts w:ascii="Arial" w:eastAsia="Arial" w:hAnsi="Arial" w:cs="Arial"/>
          <w:color w:val="000000"/>
          <w:sz w:val="22"/>
          <w:szCs w:val="22"/>
        </w:rPr>
        <w:t>nie naruszył obowiązków dotyczących płatności podatków, opłat lub składek na ubezpieczenie społeczne lub zdrowotne,</w:t>
      </w:r>
    </w:p>
    <w:p w14:paraId="7DE3089C" w14:textId="77777777" w:rsidR="00AA6A6E" w:rsidRDefault="00056C22">
      <w:pPr>
        <w:numPr>
          <w:ilvl w:val="0"/>
          <w:numId w:val="5"/>
        </w:numPr>
        <w:jc w:val="both"/>
        <w:rPr>
          <w:rFonts w:ascii="Arial" w:eastAsia="Arial" w:hAnsi="Arial" w:cs="Arial"/>
          <w:sz w:val="22"/>
          <w:szCs w:val="22"/>
        </w:rPr>
      </w:pPr>
      <w:r>
        <w:rPr>
          <w:rFonts w:ascii="Arial" w:eastAsia="Arial" w:hAnsi="Arial" w:cs="Arial"/>
          <w:color w:val="000000"/>
          <w:sz w:val="22"/>
          <w:szCs w:val="22"/>
        </w:rPr>
        <w:t>nie otwarto jego likwidacji, nie ogłoszono upadłości, jego aktywami nie zarządza likwidator lub sąd, nie zawarł układu z wierzycielami, jego działalność gospodarcza nie jest zawieszona ani nie znajduje się on w innej tego rodzaju sytuacji wynikającej z podobnej procedury przewidzianej w przepisach miejsca wszczęcia tej procedury.</w:t>
      </w:r>
    </w:p>
    <w:p w14:paraId="09CE4CB3" w14:textId="77777777" w:rsidR="00AA6A6E" w:rsidRDefault="00056C22">
      <w:pPr>
        <w:numPr>
          <w:ilvl w:val="1"/>
          <w:numId w:val="25"/>
        </w:numPr>
        <w:spacing w:before="26"/>
        <w:jc w:val="both"/>
        <w:rPr>
          <w:rFonts w:ascii="Arial" w:eastAsia="Arial" w:hAnsi="Arial" w:cs="Arial"/>
          <w:color w:val="000000"/>
          <w:sz w:val="22"/>
          <w:szCs w:val="22"/>
        </w:rPr>
      </w:pPr>
      <w:r>
        <w:rPr>
          <w:rFonts w:ascii="Arial" w:eastAsia="Arial" w:hAnsi="Arial" w:cs="Arial"/>
          <w:color w:val="000000"/>
          <w:sz w:val="22"/>
          <w:szCs w:val="22"/>
        </w:rPr>
        <w:t>Dokument, o którym mowa w ust. 3 pkt 1), powinien być wystawiony nie wcześniej niż 6 miesięcy przed jego złożeniem. Dokumenty, o których mowa w ust. 3 pkt 2), powinny być wystawione nie wcześniej niż 3 miesiące przed ich złożeniem.</w:t>
      </w:r>
    </w:p>
    <w:p w14:paraId="4A61249A" w14:textId="77777777" w:rsidR="00AA6A6E" w:rsidRDefault="00056C22">
      <w:pPr>
        <w:numPr>
          <w:ilvl w:val="1"/>
          <w:numId w:val="25"/>
        </w:numPr>
        <w:spacing w:before="26"/>
        <w:jc w:val="both"/>
        <w:rPr>
          <w:rFonts w:ascii="Arial" w:eastAsia="Arial" w:hAnsi="Arial" w:cs="Arial"/>
          <w:color w:val="000000"/>
          <w:sz w:val="22"/>
          <w:szCs w:val="22"/>
        </w:rPr>
      </w:pPr>
      <w:r>
        <w:rPr>
          <w:rFonts w:ascii="Arial" w:eastAsia="Arial" w:hAnsi="Arial" w:cs="Arial"/>
          <w:color w:val="000000"/>
          <w:sz w:val="22"/>
          <w:szCs w:val="22"/>
        </w:rPr>
        <w:t>Jeżeli w kraju, w którym wykonawca ma siedzibę lub miejsce zamieszkania, nie wydaje się dokumentów, o których mowa w ust. 3 pkt 1, lub gdy dokumenty te nie odnoszą się do wszystkich przypadków, o których mowa w art. 108 ust. 1 pkt 1, 2 i 4 ustawy, zastępuje się je odpowiednio w całości lub w części dokumentem zawierającym odpowiednio oświadczenie wykonawcy, ze wskazaniem osoby albo osób uprawnionych do jego reprezentacji, lub oświadczenie osoby, której dokument miał dotyczyć, złożone pod przysięgą, lub, jeżeli w kraju, w którym wykonawca ma siedzibę lub miejsce zamieszkania nie ma przepisów o oświadczeniu pod przysięgą, złożone przed organem sądowym lub administracyjnym, notariuszem, organem samorządu zawodowego lub gospodarczego, właściwym ze względu na siedzibę lub miejsce zamieszkania wykonawcy. Przepis ust. 3 pkt. 3) stosuje się odpowiednio.</w:t>
      </w:r>
    </w:p>
    <w:p w14:paraId="0BC5FCEB" w14:textId="77777777" w:rsidR="00AA6A6E" w:rsidRDefault="00056C22">
      <w:pPr>
        <w:numPr>
          <w:ilvl w:val="0"/>
          <w:numId w:val="25"/>
        </w:numPr>
        <w:spacing w:after="120"/>
        <w:jc w:val="both"/>
        <w:rPr>
          <w:rFonts w:ascii="Arial" w:eastAsia="Arial" w:hAnsi="Arial" w:cs="Arial"/>
          <w:sz w:val="22"/>
          <w:szCs w:val="22"/>
        </w:rPr>
      </w:pPr>
      <w:r>
        <w:rPr>
          <w:rFonts w:ascii="Arial" w:eastAsia="Arial" w:hAnsi="Arial" w:cs="Arial"/>
          <w:sz w:val="22"/>
          <w:szCs w:val="22"/>
        </w:rPr>
        <w:t>Dokumenty sporządzone w języku obcym są składane wraz z tłumaczeniem na język polski.</w:t>
      </w:r>
    </w:p>
    <w:p w14:paraId="45847619" w14:textId="77777777" w:rsidR="00AA6A6E" w:rsidRDefault="00056C22">
      <w:pPr>
        <w:numPr>
          <w:ilvl w:val="0"/>
          <w:numId w:val="25"/>
        </w:numPr>
        <w:spacing w:after="120"/>
        <w:jc w:val="both"/>
        <w:rPr>
          <w:rFonts w:ascii="Arial" w:eastAsia="Arial" w:hAnsi="Arial" w:cs="Arial"/>
          <w:sz w:val="22"/>
          <w:szCs w:val="22"/>
        </w:rPr>
      </w:pPr>
      <w:r>
        <w:rPr>
          <w:rFonts w:ascii="Arial" w:eastAsia="Arial" w:hAnsi="Arial" w:cs="Arial"/>
          <w:sz w:val="22"/>
          <w:szCs w:val="22"/>
        </w:rPr>
        <w:t>W przypadku wskazania przez wykonawcę dostępności podmiotowych środków dowodowych lub dokumentów, o których mowa w § 8 ust. 2, pod określonymi adresami internetowymi ogólnodostępnych i bezpłatnych baz danych, zamawiający może żądać od wykonawcy przedstawienia tłumaczenia na język polski pobranych samodzielnie przez zamawiającego podmiotowych środków dowodowych lub dokumentów.</w:t>
      </w:r>
    </w:p>
    <w:p w14:paraId="05B375CD" w14:textId="77777777" w:rsidR="00AA6A6E" w:rsidRDefault="00056C22">
      <w:pPr>
        <w:numPr>
          <w:ilvl w:val="0"/>
          <w:numId w:val="25"/>
        </w:numPr>
        <w:spacing w:after="120"/>
        <w:jc w:val="both"/>
        <w:rPr>
          <w:rFonts w:ascii="Arial" w:eastAsia="Arial" w:hAnsi="Arial" w:cs="Arial"/>
          <w:sz w:val="22"/>
          <w:szCs w:val="22"/>
        </w:rPr>
      </w:pPr>
      <w:r>
        <w:rPr>
          <w:rFonts w:ascii="Arial" w:eastAsia="Arial" w:hAnsi="Arial" w:cs="Arial"/>
          <w:sz w:val="22"/>
          <w:szCs w:val="22"/>
        </w:rPr>
        <w:t>Zamawiający nie wzywa do złożenia podmiotowych środków dowodowych, jeżeli:</w:t>
      </w:r>
    </w:p>
    <w:p w14:paraId="50BAEF58" w14:textId="77777777" w:rsidR="00AA6A6E" w:rsidRDefault="00056C22">
      <w:pPr>
        <w:numPr>
          <w:ilvl w:val="1"/>
          <w:numId w:val="26"/>
        </w:numPr>
        <w:spacing w:before="26"/>
        <w:ind w:left="993"/>
        <w:jc w:val="both"/>
        <w:rPr>
          <w:rFonts w:ascii="Arial" w:eastAsia="Arial" w:hAnsi="Arial" w:cs="Arial"/>
          <w:sz w:val="22"/>
          <w:szCs w:val="22"/>
        </w:rPr>
      </w:pPr>
      <w:r>
        <w:rPr>
          <w:rFonts w:ascii="Arial" w:eastAsia="Arial" w:hAnsi="Arial" w:cs="Arial"/>
          <w:sz w:val="22"/>
          <w:szCs w:val="22"/>
        </w:rPr>
        <w:t xml:space="preserve">może je uzyskać za pomocą bezpłatnych i ogólnodostępnych baz danych, w szczególności rejestrów publicznych w rozumieniu ustawy z dnia 17 lutego 2005 r. o informatyzacji działalności podmiotów realizujących zadania publiczne, </w:t>
      </w:r>
      <w:r>
        <w:rPr>
          <w:rFonts w:ascii="Arial" w:eastAsia="Arial" w:hAnsi="Arial" w:cs="Arial"/>
          <w:b/>
          <w:bCs/>
          <w:sz w:val="22"/>
          <w:szCs w:val="22"/>
        </w:rPr>
        <w:t>o ile wykonawca wskazał w jednolitym dokumencie dane umożliwiające dostęp do tych środków</w:t>
      </w:r>
      <w:r>
        <w:rPr>
          <w:rFonts w:ascii="Arial" w:eastAsia="Arial" w:hAnsi="Arial" w:cs="Arial"/>
          <w:sz w:val="22"/>
          <w:szCs w:val="22"/>
        </w:rPr>
        <w:t>;</w:t>
      </w:r>
    </w:p>
    <w:p w14:paraId="2E7CF3D0" w14:textId="77777777" w:rsidR="00AA6A6E" w:rsidRDefault="00056C22">
      <w:pPr>
        <w:numPr>
          <w:ilvl w:val="1"/>
          <w:numId w:val="26"/>
        </w:numPr>
        <w:spacing w:before="26"/>
        <w:ind w:left="993"/>
        <w:jc w:val="both"/>
        <w:rPr>
          <w:rFonts w:ascii="Arial" w:eastAsia="Arial" w:hAnsi="Arial" w:cs="Arial"/>
          <w:sz w:val="22"/>
          <w:szCs w:val="22"/>
        </w:rPr>
      </w:pPr>
      <w:r>
        <w:rPr>
          <w:rFonts w:ascii="Arial" w:eastAsia="Arial" w:hAnsi="Arial" w:cs="Arial"/>
          <w:sz w:val="22"/>
          <w:szCs w:val="22"/>
        </w:rPr>
        <w:lastRenderedPageBreak/>
        <w:t>podmiotowym środkiem dowodowym jest oświadczenie, którego treść odpowiada zakresowi oświadczenia, o którym mowa w ust. 1.</w:t>
      </w:r>
    </w:p>
    <w:p w14:paraId="0AA23B2C" w14:textId="77777777" w:rsidR="00AA6A6E" w:rsidRDefault="00056C22">
      <w:pPr>
        <w:numPr>
          <w:ilvl w:val="0"/>
          <w:numId w:val="25"/>
        </w:numPr>
        <w:jc w:val="both"/>
        <w:rPr>
          <w:rFonts w:ascii="Arial" w:eastAsia="Arial" w:hAnsi="Arial" w:cs="Arial"/>
          <w:sz w:val="22"/>
          <w:szCs w:val="22"/>
        </w:rPr>
      </w:pPr>
      <w:r>
        <w:rPr>
          <w:rFonts w:ascii="Arial" w:eastAsia="Arial" w:hAnsi="Arial" w:cs="Arial"/>
          <w:sz w:val="22"/>
          <w:szCs w:val="22"/>
        </w:rPr>
        <w:t>Wykonawca nie jest zobowiązany do złożenia podmiotowych środków dowodowych, które zamawiający posiada, jeżeli wykonawca wskaże te środki oraz potwierdzi ich prawidłowość i aktualność.</w:t>
      </w:r>
    </w:p>
    <w:p w14:paraId="0CC4BAD7" w14:textId="77777777" w:rsidR="00AA6A6E" w:rsidRDefault="00056C22">
      <w:pPr>
        <w:numPr>
          <w:ilvl w:val="0"/>
          <w:numId w:val="25"/>
        </w:numPr>
        <w:jc w:val="both"/>
        <w:rPr>
          <w:rFonts w:ascii="Arial" w:eastAsia="Arial" w:hAnsi="Arial" w:cs="Arial"/>
          <w:sz w:val="22"/>
          <w:szCs w:val="22"/>
        </w:rPr>
      </w:pPr>
      <w:r>
        <w:rPr>
          <w:rFonts w:ascii="Arial" w:eastAsia="Arial" w:hAnsi="Arial" w:cs="Arial"/>
          <w:sz w:val="22"/>
          <w:szCs w:val="22"/>
        </w:rPr>
        <w:t>W celu potwierdzenia, że osoba działająca w imieniu wykonawcy jest umocowana do jego reprezentowania, zamawiający żąda od wykonawcy odpisu lub informacji z Krajowego Rejestru Sądowego, Centralnej Ewidencji i Informacji o Działalności Gospodarczej lub innego właściwego rejestru.</w:t>
      </w:r>
    </w:p>
    <w:p w14:paraId="724071E4" w14:textId="77777777" w:rsidR="00AA6A6E" w:rsidRDefault="00056C22">
      <w:pPr>
        <w:numPr>
          <w:ilvl w:val="1"/>
          <w:numId w:val="25"/>
        </w:numPr>
        <w:jc w:val="both"/>
        <w:rPr>
          <w:rFonts w:ascii="Arial" w:eastAsia="Arial" w:hAnsi="Arial" w:cs="Arial"/>
          <w:sz w:val="22"/>
          <w:szCs w:val="22"/>
        </w:rPr>
      </w:pPr>
      <w:r>
        <w:rPr>
          <w:rFonts w:ascii="Arial" w:eastAsia="Arial" w:hAnsi="Arial" w:cs="Arial"/>
          <w:sz w:val="22"/>
          <w:szCs w:val="22"/>
        </w:rPr>
        <w:t>Wykonawca nie jest zobowiązany do złożenia dokumentów, o których mowa w ust. 8, jeżeli zamawiający może je uzyskać za pomocą bezpłatnych i ogólnodostępnych baz danych, o ile wykonawca wskazał dane umożliwiające dostęp do tych dokumentów.</w:t>
      </w:r>
    </w:p>
    <w:p w14:paraId="2D5E22FA" w14:textId="77777777" w:rsidR="00AA6A6E" w:rsidRDefault="00056C22">
      <w:pPr>
        <w:numPr>
          <w:ilvl w:val="1"/>
          <w:numId w:val="25"/>
        </w:numPr>
        <w:jc w:val="both"/>
        <w:rPr>
          <w:rFonts w:ascii="Arial" w:eastAsia="Arial" w:hAnsi="Arial" w:cs="Arial"/>
          <w:sz w:val="22"/>
          <w:szCs w:val="22"/>
        </w:rPr>
      </w:pPr>
      <w:r>
        <w:rPr>
          <w:rFonts w:ascii="Arial" w:eastAsia="Arial" w:hAnsi="Arial" w:cs="Arial"/>
          <w:sz w:val="22"/>
          <w:szCs w:val="22"/>
        </w:rPr>
        <w:t>Jeżeli w imieniu wykonawcy działa osoba, której umocowanie do jego reprezentowania nie wynika z dokumentów, o których mowa w ust. 8, zamawiający może żądać od wykonawcy pełnomocnictwa lub innego dokumentu potwierdzającego umocowanie do reprezentowania wykonawcy.</w:t>
      </w:r>
    </w:p>
    <w:p w14:paraId="0F70A112" w14:textId="77777777" w:rsidR="00AA6A6E" w:rsidRDefault="00056C22">
      <w:pPr>
        <w:numPr>
          <w:ilvl w:val="0"/>
          <w:numId w:val="25"/>
        </w:numPr>
        <w:spacing w:after="120"/>
        <w:jc w:val="both"/>
        <w:rPr>
          <w:rFonts w:ascii="Arial" w:eastAsia="Arial" w:hAnsi="Arial" w:cs="Arial"/>
          <w:sz w:val="22"/>
          <w:szCs w:val="22"/>
        </w:rPr>
      </w:pPr>
      <w:r>
        <w:rPr>
          <w:rFonts w:ascii="Arial" w:eastAsia="Arial" w:hAnsi="Arial" w:cs="Arial"/>
          <w:sz w:val="22"/>
          <w:szCs w:val="22"/>
        </w:rPr>
        <w:t>Jeżeli Wykonawcy wspólnie ubiegają się o udzielenie zamówienia, ustanawiają pełnomocnika do reprezentowania ich w postępowaniu albo do reprezentowania ich w postępowaniu i zawarcia umowy. Stosowne pełnomocnictwo w oryginale lub w postaci kopii poświadczonej notarialnie należy dołączyć do pliku ZIP zawierającego ofertę.</w:t>
      </w:r>
    </w:p>
    <w:p w14:paraId="6EDFF79E" w14:textId="77777777" w:rsidR="00AA6A6E" w:rsidRDefault="00056C22">
      <w:pPr>
        <w:numPr>
          <w:ilvl w:val="0"/>
          <w:numId w:val="25"/>
        </w:numPr>
        <w:spacing w:after="120"/>
        <w:jc w:val="both"/>
        <w:rPr>
          <w:rFonts w:ascii="Arial" w:eastAsia="Arial" w:hAnsi="Arial" w:cs="Arial"/>
          <w:sz w:val="24"/>
          <w:szCs w:val="24"/>
        </w:rPr>
      </w:pPr>
      <w:r>
        <w:rPr>
          <w:rFonts w:ascii="Arial" w:eastAsia="Arial" w:hAnsi="Arial" w:cs="Arial"/>
          <w:color w:val="000000"/>
          <w:sz w:val="22"/>
          <w:szCs w:val="22"/>
        </w:rPr>
        <w:t xml:space="preserve">Podmiotowe środki dowodowe oraz inne dokumenty lub oświadczenia, o których mowa w rozporządzeniu, składa się w formie elektronicznej, w postaci elektronicznej opatrzonej </w:t>
      </w:r>
      <w:r>
        <w:rPr>
          <w:rFonts w:ascii="Arial" w:eastAsia="Arial" w:hAnsi="Arial" w:cs="Arial"/>
          <w:b/>
          <w:bCs/>
          <w:color w:val="000000"/>
          <w:sz w:val="22"/>
          <w:szCs w:val="22"/>
        </w:rPr>
        <w:t>kwalifikowanym podpisem elektronicznym</w:t>
      </w:r>
      <w:r>
        <w:rPr>
          <w:rFonts w:ascii="Arial" w:eastAsia="Arial" w:hAnsi="Arial" w:cs="Arial"/>
          <w:color w:val="000000"/>
          <w:sz w:val="22"/>
          <w:szCs w:val="22"/>
        </w:rPr>
        <w:t xml:space="preserve">, w zakresie i w sposób określony w przepisach wydanych na podstawie </w:t>
      </w:r>
      <w:r>
        <w:rPr>
          <w:rFonts w:ascii="Arial" w:eastAsia="Arial" w:hAnsi="Arial" w:cs="Arial"/>
          <w:color w:val="1B1B1B"/>
          <w:sz w:val="22"/>
          <w:szCs w:val="22"/>
        </w:rPr>
        <w:t>art. 70</w:t>
      </w:r>
      <w:r>
        <w:rPr>
          <w:rFonts w:ascii="Arial" w:eastAsia="Arial" w:hAnsi="Arial" w:cs="Arial"/>
          <w:color w:val="000000"/>
          <w:sz w:val="22"/>
          <w:szCs w:val="22"/>
        </w:rPr>
        <w:t xml:space="preserve"> ustawy</w:t>
      </w:r>
      <w:r>
        <w:rPr>
          <w:rFonts w:ascii="Arial" w:eastAsia="Arial" w:hAnsi="Arial" w:cs="Arial"/>
          <w:color w:val="000000"/>
          <w:sz w:val="22"/>
          <w:szCs w:val="22"/>
          <w:vertAlign w:val="superscript"/>
        </w:rPr>
        <w:footnoteReference w:id="2"/>
      </w:r>
      <w:r>
        <w:rPr>
          <w:rFonts w:ascii="Arial" w:eastAsia="Arial" w:hAnsi="Arial" w:cs="Arial"/>
          <w:color w:val="000000"/>
          <w:sz w:val="22"/>
          <w:szCs w:val="22"/>
        </w:rPr>
        <w:t xml:space="preserve">. </w:t>
      </w:r>
      <w:r>
        <w:rPr>
          <w:rFonts w:ascii="Arial" w:eastAsia="Arial" w:hAnsi="Arial" w:cs="Arial"/>
          <w:b/>
          <w:bCs/>
          <w:color w:val="000000"/>
          <w:sz w:val="22"/>
          <w:szCs w:val="22"/>
        </w:rPr>
        <w:t xml:space="preserve">Podpisanie dokumentów </w:t>
      </w:r>
      <w:r>
        <w:rPr>
          <w:rFonts w:ascii="Arial" w:eastAsia="Arial" w:hAnsi="Arial" w:cs="Arial"/>
          <w:b/>
          <w:bCs/>
          <w:color w:val="000000"/>
          <w:sz w:val="22"/>
          <w:szCs w:val="22"/>
        </w:rPr>
        <w:br/>
        <w:t>w postępowaniu podpisem zaufanym lub podpis osobistym jest nieskuteczne.</w:t>
      </w:r>
      <w:r>
        <w:rPr>
          <w:rFonts w:ascii="Arial" w:eastAsia="Arial" w:hAnsi="Arial" w:cs="Arial"/>
          <w:color w:val="000000"/>
          <w:sz w:val="22"/>
          <w:szCs w:val="22"/>
        </w:rPr>
        <w:t xml:space="preserve"> </w:t>
      </w:r>
    </w:p>
    <w:p w14:paraId="212B5E90" w14:textId="77777777" w:rsidR="00AA6A6E" w:rsidRDefault="00AA6A6E">
      <w:pPr>
        <w:spacing w:after="120"/>
        <w:jc w:val="both"/>
        <w:rPr>
          <w:rFonts w:ascii="Arial" w:eastAsia="Arial" w:hAnsi="Arial" w:cs="Arial"/>
          <w:color w:val="000000"/>
          <w:sz w:val="22"/>
          <w:szCs w:val="22"/>
        </w:rPr>
      </w:pPr>
    </w:p>
    <w:p w14:paraId="17D77F06" w14:textId="77777777" w:rsidR="00AA6A6E" w:rsidRDefault="00056C22">
      <w:pPr>
        <w:pStyle w:val="Nagwek1"/>
        <w:spacing w:before="0" w:after="120"/>
        <w:ind w:left="540" w:hanging="540"/>
        <w:jc w:val="both"/>
      </w:pPr>
      <w:r>
        <w:t>§9 Informacje o środkach komunikacji elektronicznej, przy użyciu których zamawiający będzie komunikował się z wykonawcami, oraz informacje o wymaganiach technicznych i organizacyjnych sporządzania, wysyłania i odbierania korespondencji elektronicznej</w:t>
      </w:r>
    </w:p>
    <w:p w14:paraId="4130D24F" w14:textId="77777777" w:rsidR="00AA6A6E" w:rsidRDefault="00056C22">
      <w:pPr>
        <w:numPr>
          <w:ilvl w:val="0"/>
          <w:numId w:val="7"/>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W postępowaniu o udzielenie zamówienia publicznego komunikacja między Zamawiającym a wykonawcami odbywa się przy użyciu </w:t>
      </w:r>
      <w:r>
        <w:rPr>
          <w:rFonts w:ascii="Arial" w:eastAsia="Arial" w:hAnsi="Arial" w:cs="Arial"/>
          <w:b/>
          <w:bCs/>
          <w:color w:val="000000"/>
          <w:sz w:val="22"/>
          <w:szCs w:val="22"/>
        </w:rPr>
        <w:t>Platformy e-Zamówienia</w:t>
      </w:r>
      <w:r>
        <w:rPr>
          <w:rFonts w:ascii="Arial" w:eastAsia="Arial" w:hAnsi="Arial" w:cs="Arial"/>
          <w:color w:val="000000"/>
          <w:sz w:val="22"/>
          <w:szCs w:val="22"/>
        </w:rPr>
        <w:t xml:space="preserve">, która jest dostępna pod adresem https://ezamowienia.gov.pl. </w:t>
      </w:r>
    </w:p>
    <w:p w14:paraId="09010555" w14:textId="77777777" w:rsidR="00AA6A6E" w:rsidRDefault="00056C22">
      <w:pPr>
        <w:numPr>
          <w:ilvl w:val="0"/>
          <w:numId w:val="7"/>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Korzystanie z Platformy e-Zamówienia jest bezpłatne. </w:t>
      </w:r>
    </w:p>
    <w:p w14:paraId="07363F2F" w14:textId="77777777" w:rsidR="00AA6A6E" w:rsidRDefault="00056C22">
      <w:pPr>
        <w:numPr>
          <w:ilvl w:val="0"/>
          <w:numId w:val="7"/>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Zamawiający wyznacza następujące osoby do kontaktu z wykonawcami: </w:t>
      </w:r>
    </w:p>
    <w:p w14:paraId="4722B57B" w14:textId="77777777" w:rsidR="00AA6A6E" w:rsidRDefault="00056C22">
      <w:pPr>
        <w:pBdr>
          <w:top w:val="nil"/>
          <w:left w:val="nil"/>
          <w:bottom w:val="nil"/>
          <w:right w:val="nil"/>
          <w:between w:val="nil"/>
        </w:pBdr>
        <w:ind w:left="357"/>
        <w:jc w:val="both"/>
        <w:rPr>
          <w:rFonts w:ascii="Arial" w:eastAsia="Arial" w:hAnsi="Arial" w:cs="Arial"/>
          <w:b/>
          <w:bCs/>
          <w:i/>
          <w:iCs/>
          <w:color w:val="000000"/>
        </w:rPr>
      </w:pPr>
      <w:r>
        <w:rPr>
          <w:rFonts w:ascii="Arial" w:eastAsia="Arial" w:hAnsi="Arial" w:cs="Arial"/>
          <w:b/>
          <w:bCs/>
          <w:i/>
          <w:iCs/>
          <w:color w:val="000000"/>
        </w:rPr>
        <w:t xml:space="preserve">Pani Eliza Chomicka-Moszczyńska/Pan Zbigniew Obłoza , tel. 022 241 71 31, 022 241 71 32, </w:t>
      </w:r>
    </w:p>
    <w:p w14:paraId="19990D7F" w14:textId="77777777" w:rsidR="00AA6A6E" w:rsidRPr="008413AC" w:rsidRDefault="00056C22">
      <w:pPr>
        <w:pBdr>
          <w:top w:val="nil"/>
          <w:left w:val="nil"/>
          <w:bottom w:val="nil"/>
          <w:right w:val="nil"/>
          <w:between w:val="nil"/>
        </w:pBdr>
        <w:ind w:left="357"/>
        <w:jc w:val="both"/>
        <w:rPr>
          <w:rFonts w:ascii="Arial" w:eastAsia="Arial" w:hAnsi="Arial" w:cs="Arial"/>
          <w:b/>
          <w:bCs/>
          <w:i/>
          <w:iCs/>
          <w:color w:val="000000"/>
          <w:sz w:val="22"/>
          <w:szCs w:val="22"/>
          <w:lang w:val="en-US"/>
        </w:rPr>
      </w:pPr>
      <w:r w:rsidRPr="008413AC">
        <w:rPr>
          <w:rFonts w:ascii="Arial" w:eastAsia="Arial" w:hAnsi="Arial" w:cs="Arial"/>
          <w:b/>
          <w:bCs/>
          <w:i/>
          <w:iCs/>
          <w:color w:val="000000"/>
          <w:sz w:val="22"/>
          <w:szCs w:val="22"/>
          <w:lang w:val="en-US"/>
        </w:rPr>
        <w:t>e-mail: zamowienia@ibe.edu.pl</w:t>
      </w:r>
    </w:p>
    <w:p w14:paraId="35D9B5F7" w14:textId="36646F1C" w:rsidR="00AA6A6E" w:rsidRDefault="00056C22" w:rsidP="00066DE6">
      <w:pPr>
        <w:numPr>
          <w:ilvl w:val="0"/>
          <w:numId w:val="7"/>
        </w:numPr>
        <w:pBdr>
          <w:top w:val="nil"/>
          <w:left w:val="nil"/>
          <w:bottom w:val="nil"/>
          <w:right w:val="nil"/>
          <w:between w:val="nil"/>
        </w:pBdr>
        <w:spacing w:before="120" w:after="120"/>
        <w:jc w:val="both"/>
        <w:rPr>
          <w:rFonts w:ascii="Arial" w:eastAsia="Arial" w:hAnsi="Arial" w:cs="Arial"/>
          <w:color w:val="000000"/>
          <w:sz w:val="22"/>
          <w:szCs w:val="22"/>
        </w:rPr>
      </w:pPr>
      <w:r>
        <w:rPr>
          <w:rFonts w:ascii="Arial" w:eastAsia="Arial" w:hAnsi="Arial" w:cs="Arial"/>
          <w:color w:val="000000"/>
          <w:sz w:val="22"/>
          <w:szCs w:val="22"/>
        </w:rPr>
        <w:t xml:space="preserve">Adres strony internetowej prowadzonego postępowania (link prowadzący bezpośrednio do widoku postępowania na Platformie e-Zamówienia): </w:t>
      </w:r>
    </w:p>
    <w:p w14:paraId="460754D2" w14:textId="6334C196" w:rsidR="00066DE6" w:rsidRPr="00066DE6" w:rsidRDefault="00066DE6" w:rsidP="00066DE6">
      <w:pPr>
        <w:pBdr>
          <w:top w:val="nil"/>
          <w:left w:val="nil"/>
          <w:bottom w:val="nil"/>
          <w:right w:val="nil"/>
          <w:between w:val="nil"/>
        </w:pBdr>
        <w:spacing w:before="120" w:after="120"/>
        <w:ind w:left="357"/>
        <w:jc w:val="both"/>
        <w:rPr>
          <w:rFonts w:ascii="Arial" w:eastAsia="Arial" w:hAnsi="Arial" w:cs="Arial"/>
          <w:color w:val="000000"/>
          <w:sz w:val="22"/>
          <w:szCs w:val="22"/>
        </w:rPr>
      </w:pPr>
      <w:hyperlink r:id="rId10" w:history="1">
        <w:r w:rsidRPr="00066DE6">
          <w:rPr>
            <w:rStyle w:val="Hipercze"/>
            <w:rFonts w:ascii="Roboto" w:hAnsi="Roboto"/>
            <w:shd w:val="clear" w:color="auto" w:fill="FFFFFF"/>
          </w:rPr>
          <w:t>https://ezamowienia.gov.pl/mp-client/search/list/ocds-148610-66b57a53-2968-43a6-95af-1ec2921f5d86</w:t>
        </w:r>
      </w:hyperlink>
    </w:p>
    <w:p w14:paraId="7C2695B9" w14:textId="77777777" w:rsidR="00AA6A6E" w:rsidRDefault="00056C22">
      <w:pPr>
        <w:numPr>
          <w:ilvl w:val="0"/>
          <w:numId w:val="7"/>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lastRenderedPageBreak/>
        <w:t xml:space="preserve">Postępowanie można wyszukać również ze strony głównej Platformy e-Zamówienia (przycisk „Przeglądaj postępowania/konkursy”).  </w:t>
      </w:r>
    </w:p>
    <w:p w14:paraId="6F4AE7F8" w14:textId="77777777" w:rsidR="00AA6A6E" w:rsidRDefault="00056C22">
      <w:pPr>
        <w:numPr>
          <w:ilvl w:val="0"/>
          <w:numId w:val="7"/>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Identyfikator (ID) postępowania na Platformie e-Zamówienia: </w:t>
      </w:r>
    </w:p>
    <w:p w14:paraId="27B20869" w14:textId="77777777" w:rsidR="00AA6A6E" w:rsidRDefault="00AA6A6E">
      <w:pPr>
        <w:pBdr>
          <w:top w:val="nil"/>
          <w:left w:val="nil"/>
          <w:bottom w:val="nil"/>
          <w:right w:val="nil"/>
          <w:between w:val="nil"/>
        </w:pBdr>
        <w:rPr>
          <w:rFonts w:ascii="Roboto" w:eastAsia="Roboto" w:hAnsi="Roboto" w:cs="Roboto"/>
          <w:color w:val="4A4A4A"/>
        </w:rPr>
      </w:pPr>
    </w:p>
    <w:p w14:paraId="42C81C39" w14:textId="68D199A9" w:rsidR="00AA6A6E" w:rsidRDefault="00066DE6">
      <w:pPr>
        <w:pBdr>
          <w:top w:val="nil"/>
          <w:left w:val="nil"/>
          <w:bottom w:val="nil"/>
          <w:right w:val="nil"/>
          <w:between w:val="nil"/>
        </w:pBdr>
        <w:ind w:left="720"/>
        <w:rPr>
          <w:rFonts w:ascii="Roboto" w:eastAsia="Roboto" w:hAnsi="Roboto" w:cs="Roboto"/>
          <w:color w:val="4A4A4A"/>
        </w:rPr>
      </w:pPr>
      <w:r w:rsidRPr="00066DE6">
        <w:rPr>
          <w:rFonts w:ascii="Roboto" w:eastAsia="Roboto" w:hAnsi="Roboto" w:cs="Roboto"/>
          <w:color w:val="4A4A4A"/>
        </w:rPr>
        <w:t>ocds-148610-66b57a53-2968-43a6-95af-1ec2921f5d86</w:t>
      </w:r>
    </w:p>
    <w:p w14:paraId="4C00E29A" w14:textId="77777777" w:rsidR="00066DE6" w:rsidRDefault="00066DE6">
      <w:pPr>
        <w:pBdr>
          <w:top w:val="nil"/>
          <w:left w:val="nil"/>
          <w:bottom w:val="nil"/>
          <w:right w:val="nil"/>
          <w:between w:val="nil"/>
        </w:pBdr>
        <w:ind w:left="720"/>
        <w:rPr>
          <w:rFonts w:ascii="Arial" w:eastAsia="Arial" w:hAnsi="Arial" w:cs="Arial"/>
          <w:color w:val="000000"/>
          <w:sz w:val="22"/>
          <w:szCs w:val="22"/>
        </w:rPr>
      </w:pPr>
    </w:p>
    <w:p w14:paraId="11EF8D41" w14:textId="77777777" w:rsidR="00AA6A6E" w:rsidRDefault="00056C22">
      <w:pPr>
        <w:numPr>
          <w:ilvl w:val="0"/>
          <w:numId w:val="7"/>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Wykonawca zamierzający wziąć udział w postępowaniu o udzielenie zamówienia publicznego musi posiadać konto podmiotu „Wykonawca” na Platformie  e-Zamówienia. Szczegółowe informacje na temat zakładania kont podmiotów oraz zasady i warunki korzystania z Platformy e-Zamówienia określa Regulamin </w:t>
      </w:r>
    </w:p>
    <w:p w14:paraId="2E0AA239" w14:textId="77777777" w:rsidR="00AA6A6E" w:rsidRDefault="00056C22">
      <w:pPr>
        <w:numPr>
          <w:ilvl w:val="0"/>
          <w:numId w:val="7"/>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Platformy </w:t>
      </w:r>
      <w:r>
        <w:rPr>
          <w:rFonts w:ascii="Arial" w:eastAsia="Arial" w:hAnsi="Arial" w:cs="Arial"/>
          <w:color w:val="000000"/>
          <w:sz w:val="22"/>
          <w:szCs w:val="22"/>
        </w:rPr>
        <w:tab/>
        <w:t xml:space="preserve">e-Zamówienia, dostępny na stronie internetowej https://ezamowienia.gov.pl oraz informacje zamieszczone w zakładce „Centrum Pomocy”.  </w:t>
      </w:r>
    </w:p>
    <w:p w14:paraId="68FE339B" w14:textId="77777777" w:rsidR="00AA6A6E" w:rsidRDefault="00056C22">
      <w:pPr>
        <w:numPr>
          <w:ilvl w:val="0"/>
          <w:numId w:val="7"/>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Przeglądanie i pobieranie publicznej treści dokumentacji postępowania nie wymaga posiadania konta na Platformie e-Zamówienia ani logowania.  </w:t>
      </w:r>
    </w:p>
    <w:p w14:paraId="7B0EA569" w14:textId="77777777" w:rsidR="00AA6A6E" w:rsidRDefault="00056C22">
      <w:pPr>
        <w:numPr>
          <w:ilvl w:val="0"/>
          <w:numId w:val="7"/>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Sposób sporządzenia dokumentów elektronicznych lub dokumentów elektronicznych będących kopią elektroniczną treści zapisanej w postaci papierowej (cyfrowe odwzorowania) musi być zgodny z wymaganiami określonymi w rozporządzeniu Prezesa Rady Ministrów w sprawie wymagań dla dokumentów elektronicznych.  </w:t>
      </w:r>
    </w:p>
    <w:p w14:paraId="7BECA0C1" w14:textId="77777777" w:rsidR="00AA6A6E" w:rsidRDefault="00056C22">
      <w:pPr>
        <w:numPr>
          <w:ilvl w:val="0"/>
          <w:numId w:val="7"/>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Dokumenty elektroniczne, o których mowa w § 2 ust. 1 rozporządzenia Prezesa Rady Ministrów w sprawie wymagań dla dokumentów elektronicznych, sporządza się  w postaci elektronicznej, w formatach danych określonych w przepisach rozporządzenia Rady Ministrów w sprawie Krajowych Ram Interoperacyjności,  z uwzględnieniem rodzaju przekazywanych danych i przekazuje się jako załączniki.  </w:t>
      </w:r>
    </w:p>
    <w:p w14:paraId="3FE016CE" w14:textId="77777777" w:rsidR="00AA6A6E" w:rsidRDefault="00056C22">
      <w:pPr>
        <w:numPr>
          <w:ilvl w:val="0"/>
          <w:numId w:val="7"/>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W przypadku formatów, o których mowa w art. 66 ust. 1 ustawy Pzp, ww. regulacje nie będą miały bezpośredniego zastosowania.   </w:t>
      </w:r>
    </w:p>
    <w:p w14:paraId="12D7BF12" w14:textId="77777777" w:rsidR="00AA6A6E" w:rsidRDefault="00056C22">
      <w:pPr>
        <w:numPr>
          <w:ilvl w:val="0"/>
          <w:numId w:val="7"/>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Informacje, oświadczenia lub dokumenty, inne niż wymienione w § 2 ust. 1 rozporządzenia Prezesa Rady Ministrów w sprawie wymagań dla dokumentów elektronicznych, przekazywane w postępowaniu sporządza się w postaci elektronicznej: </w:t>
      </w:r>
    </w:p>
    <w:p w14:paraId="79C9CE08" w14:textId="77777777" w:rsidR="00AA6A6E" w:rsidRDefault="00056C22">
      <w:pPr>
        <w:numPr>
          <w:ilvl w:val="1"/>
          <w:numId w:val="15"/>
        </w:numPr>
        <w:pBdr>
          <w:top w:val="nil"/>
          <w:left w:val="nil"/>
          <w:bottom w:val="nil"/>
          <w:right w:val="nil"/>
          <w:between w:val="nil"/>
        </w:pBdr>
        <w:ind w:left="993"/>
        <w:jc w:val="both"/>
        <w:rPr>
          <w:rFonts w:ascii="Arial" w:eastAsia="Arial" w:hAnsi="Arial" w:cs="Arial"/>
          <w:color w:val="000000"/>
          <w:sz w:val="22"/>
          <w:szCs w:val="22"/>
        </w:rPr>
      </w:pPr>
      <w:r>
        <w:rPr>
          <w:rFonts w:ascii="Arial" w:eastAsia="Arial" w:hAnsi="Arial" w:cs="Arial"/>
          <w:color w:val="000000"/>
          <w:sz w:val="22"/>
          <w:szCs w:val="22"/>
        </w:rPr>
        <w:t xml:space="preserve">w formatach danych określonych w przepisach rozporządzenia Rady Ministrów  w sprawie Krajowych Ram Interoperacyjności (i przekazuje się jako załącznik), lub  </w:t>
      </w:r>
    </w:p>
    <w:p w14:paraId="4DF20776" w14:textId="77777777" w:rsidR="00AA6A6E" w:rsidRDefault="00056C22">
      <w:pPr>
        <w:numPr>
          <w:ilvl w:val="1"/>
          <w:numId w:val="15"/>
        </w:numPr>
        <w:pBdr>
          <w:top w:val="nil"/>
          <w:left w:val="nil"/>
          <w:bottom w:val="nil"/>
          <w:right w:val="nil"/>
          <w:between w:val="nil"/>
        </w:pBdr>
        <w:ind w:left="993"/>
        <w:jc w:val="both"/>
        <w:rPr>
          <w:rFonts w:ascii="Arial" w:eastAsia="Arial" w:hAnsi="Arial" w:cs="Arial"/>
          <w:color w:val="000000"/>
          <w:sz w:val="22"/>
          <w:szCs w:val="22"/>
        </w:rPr>
      </w:pPr>
      <w:r>
        <w:rPr>
          <w:rFonts w:ascii="Arial" w:eastAsia="Arial" w:hAnsi="Arial" w:cs="Arial"/>
          <w:color w:val="000000"/>
          <w:sz w:val="22"/>
          <w:szCs w:val="22"/>
        </w:rPr>
        <w:t xml:space="preserve">jako tekst wpisany bezpośrednio do wiadomości przekazywanej przy użyciu środków komunikacji elektronicznej (np. w treści wiadomości e-mail lub w treści „Formularza do komunikacji”). </w:t>
      </w:r>
    </w:p>
    <w:p w14:paraId="59150BC3" w14:textId="77777777" w:rsidR="00AA6A6E" w:rsidRDefault="00056C22">
      <w:pPr>
        <w:numPr>
          <w:ilvl w:val="0"/>
          <w:numId w:val="7"/>
        </w:numPr>
        <w:pBdr>
          <w:top w:val="nil"/>
          <w:left w:val="nil"/>
          <w:bottom w:val="nil"/>
          <w:right w:val="nil"/>
          <w:between w:val="nil"/>
        </w:pBdr>
        <w:spacing w:before="280" w:after="120"/>
        <w:jc w:val="both"/>
        <w:rPr>
          <w:rFonts w:ascii="Arial" w:eastAsia="Arial" w:hAnsi="Arial" w:cs="Arial"/>
          <w:color w:val="000000"/>
          <w:sz w:val="22"/>
          <w:szCs w:val="22"/>
        </w:rPr>
      </w:pPr>
      <w:r>
        <w:rPr>
          <w:rFonts w:ascii="Arial" w:eastAsia="Arial" w:hAnsi="Arial" w:cs="Arial"/>
          <w:color w:val="000000"/>
          <w:sz w:val="22"/>
          <w:szCs w:val="22"/>
        </w:rPr>
        <w:t xml:space="preserve">Jeżeli dokumenty elektroniczne, przekazywane przy użyciu środków komunikacji elektronicznej, zawierają informacje stanowiące tajemnicę przedsiębiorstwa w rozumieniu przepisów ustawy z dnia 16 kwietnia 1993 r. o zwalczaniu nieuczciwej konkurencji (Dz. U. z 2020 r. poz. 1913 oraz z 2021 r. poz. 1655) wykonawca, w celu utrzymania w poufności tych informacji, przekazuje je w wydzielonym i odpowiednio oznaczonym pliku, wraz z jednoczesnym zaznaczeniem w nazwie pliku „Dokument stanowiący tajemnicę przedsiębiorstwa”.  </w:t>
      </w:r>
    </w:p>
    <w:p w14:paraId="17712623" w14:textId="77777777" w:rsidR="00AA6A6E" w:rsidRDefault="00056C22">
      <w:pPr>
        <w:numPr>
          <w:ilvl w:val="0"/>
          <w:numId w:val="7"/>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Komunikacja w postępowaniu, z wyłączeniem składania ofert/wniosków  o dopuszczenie do udziału w postępowaniu, odbywa się drogą elektroniczną  za pośrednictwem formularzy do komunikacji dostępnych w zakładce „Formularze” („Formularze do komunikacji”). Za pośrednictwem „Formularzy do komunikacji” odbywa się w szczególności przekazywanie wezwań i zawiadomień, zadawanie pytań i udzielanie odpowiedzi. Formularze do komunikacji umożliwiają również dołączenie załącznika do przesyłanej wiadomości (przycisk „dodaj załącznik”). </w:t>
      </w:r>
    </w:p>
    <w:p w14:paraId="6AD0CE93" w14:textId="77777777" w:rsidR="00AA6A6E" w:rsidRDefault="00056C22">
      <w:pPr>
        <w:numPr>
          <w:ilvl w:val="0"/>
          <w:numId w:val="7"/>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W przypadku załączników, które są zgodnie z ustawą Pzp lub rozporządzeniem Prezesa Rady Ministrów w sprawie wymagań dla dokumentów elektronicznych opatrzone </w:t>
      </w:r>
      <w:r>
        <w:rPr>
          <w:rFonts w:ascii="Arial" w:eastAsia="Arial" w:hAnsi="Arial" w:cs="Arial"/>
          <w:color w:val="000000"/>
          <w:sz w:val="22"/>
          <w:szCs w:val="22"/>
        </w:rPr>
        <w:lastRenderedPageBreak/>
        <w:t xml:space="preserve">kwalifikowanym podpisem elektronicznym, mogą być opatrzone, zgodnie z wyborem wykonawcy/wykonawcy wspólnie ubiegającego się o udzielenie zamówienia/podmiotu udostępniającego zasoby, podpisem zewnętrznym lub wewnętrznym. W zależności od rodzaju podpisu i jego typu (zewnętrzny, wewnętrzny) dodaje się do przesyłanej wiadomości uprzednio podpisane dokumenty wraz z wygenerowanym plikiem podpisu (typ zewnętrzny) lub dokument z wszytym podpisem (typ wewnętrzny). </w:t>
      </w:r>
    </w:p>
    <w:p w14:paraId="6791D0A4" w14:textId="77777777" w:rsidR="00AA6A6E" w:rsidRDefault="00056C22">
      <w:pPr>
        <w:numPr>
          <w:ilvl w:val="0"/>
          <w:numId w:val="7"/>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Możliwość korzystania w postępowaniu z „Formularzy do komunikacji” w pełnym zakresie wymaga posiadania konta „Wykonawcy” na Platformie e-Zamówienia  oraz zalogowania się na Platformie e-Zamówienia. Do korzystania z „Formularzy  do komunikacji” służących do zadawania pytań dotyczących treści dokumentów zamówienia  wystarczające jest posiadanie tzw. konta uproszczonego na Platformie e-Zamówienia.  </w:t>
      </w:r>
    </w:p>
    <w:p w14:paraId="5FFE0B81" w14:textId="77777777" w:rsidR="00AA6A6E" w:rsidRDefault="00056C22">
      <w:pPr>
        <w:numPr>
          <w:ilvl w:val="0"/>
          <w:numId w:val="7"/>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Wszystkie wysłane i odebrane w postępowaniu przez wykonawcę wiadomości widoczne są po zalogowaniu w podglądzie postępowania w zakładce „Komunikacja”.  </w:t>
      </w:r>
    </w:p>
    <w:p w14:paraId="300C2B3B" w14:textId="77777777" w:rsidR="00AA6A6E" w:rsidRDefault="00056C22">
      <w:pPr>
        <w:numPr>
          <w:ilvl w:val="0"/>
          <w:numId w:val="7"/>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Maksymalny rozmiar plików przesyłanych za pośrednictwem „Formularzy  do komunikacji” wynosi 150 MB (wielkość ta dotyczy plików przesyłanych  jako załączniki do jednego formularza). </w:t>
      </w:r>
    </w:p>
    <w:p w14:paraId="5DE34854" w14:textId="77777777" w:rsidR="00AA6A6E" w:rsidRDefault="00056C22">
      <w:pPr>
        <w:numPr>
          <w:ilvl w:val="0"/>
          <w:numId w:val="7"/>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Minimalne wymagania techniczne dotyczące sprzętu używanego w celu korzystania z usług Platformy e-Zamówienia oraz informacje dotyczące specyfikacji połączenia określa Regulamin Platformy e-Zamówienia.  </w:t>
      </w:r>
    </w:p>
    <w:p w14:paraId="735AACCF" w14:textId="77777777" w:rsidR="00AA6A6E" w:rsidRDefault="00056C22">
      <w:pPr>
        <w:numPr>
          <w:ilvl w:val="0"/>
          <w:numId w:val="7"/>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W przypadku problemów technicznych i awarii związanych z funkcjonowaniem Platformy e-Zamówienia użytkownicy mogą skorzystać ze wsparcia technicznego dostępnego pod numerem telefonu (32) 77 88 999 lub drogą elektroniczną poprzez formularz udostępniony na stronie internetowej https://ezamowienia.gov.pl  w zakładce „Zgłoś problem”.  </w:t>
      </w:r>
    </w:p>
    <w:p w14:paraId="78A4696C" w14:textId="77777777" w:rsidR="00AA6A6E" w:rsidRDefault="00056C22">
      <w:pPr>
        <w:numPr>
          <w:ilvl w:val="0"/>
          <w:numId w:val="7"/>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W szczególnie uzasadnionych przypadkach uniemożliwiających komunikację wykonawcy i Zamawiającego za pośrednictwem Platformy e-Zamówienia, Zamawiający dopuszcza komunikację za pomocą poczty elektronicznej na adres  e-mail: </w:t>
      </w:r>
      <w:r>
        <w:rPr>
          <w:rFonts w:ascii="Arial" w:eastAsia="Arial" w:hAnsi="Arial" w:cs="Arial"/>
          <w:b/>
          <w:bCs/>
          <w:color w:val="000000"/>
          <w:sz w:val="22"/>
          <w:szCs w:val="22"/>
        </w:rPr>
        <w:t xml:space="preserve">zamowienia@ibe.edu.pl  </w:t>
      </w:r>
      <w:r>
        <w:rPr>
          <w:rFonts w:ascii="Arial" w:eastAsia="Arial" w:hAnsi="Arial" w:cs="Arial"/>
          <w:color w:val="000000"/>
          <w:sz w:val="22"/>
          <w:szCs w:val="22"/>
        </w:rPr>
        <w:t xml:space="preserve">(nie dotyczy składania ofert/wniosków  o dopuszczenie do udziału w postępowaniu). </w:t>
      </w:r>
    </w:p>
    <w:p w14:paraId="566D478C" w14:textId="77777777" w:rsidR="00AA6A6E" w:rsidRDefault="00056C22">
      <w:pPr>
        <w:numPr>
          <w:ilvl w:val="0"/>
          <w:numId w:val="7"/>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Jeżeli wniosek o wyjaśnienie treści SWZ wpłynie do Zamawiającego nie później niż 14 przed upływem terminu składania ofert, Zamawiający udzieli wyjaśnień niezwłocznie, jednak nie później niż na 6 dni przed upływem terminu składania ofert. Jeżeli wniosek o wyjaśnienie treści SWZ wpłynie po upływie terminu, o którym mowa powyżej, lub dotyczy udzielonych wyjaśnień, Zamawiający może udzielić wyjaśnień albo pozostawić wniosek bez rozpoznania. </w:t>
      </w:r>
    </w:p>
    <w:p w14:paraId="395EB4AE" w14:textId="77777777" w:rsidR="00AA6A6E" w:rsidRDefault="00056C22">
      <w:pPr>
        <w:numPr>
          <w:ilvl w:val="0"/>
          <w:numId w:val="7"/>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Przedłużenie terminu składania ofert nie wpływa na bieg terminu składania wniosku, o którym mowa w ustępie 15 powyżej.</w:t>
      </w:r>
    </w:p>
    <w:p w14:paraId="0146437E" w14:textId="77777777" w:rsidR="00AA6A6E" w:rsidRDefault="00AA6A6E">
      <w:pPr>
        <w:pBdr>
          <w:top w:val="nil"/>
          <w:left w:val="nil"/>
          <w:bottom w:val="nil"/>
          <w:right w:val="nil"/>
          <w:between w:val="nil"/>
        </w:pBdr>
        <w:ind w:left="357"/>
        <w:jc w:val="both"/>
        <w:rPr>
          <w:rFonts w:ascii="Arial" w:eastAsia="Arial" w:hAnsi="Arial" w:cs="Arial"/>
          <w:color w:val="000000"/>
          <w:sz w:val="22"/>
          <w:szCs w:val="22"/>
        </w:rPr>
      </w:pPr>
    </w:p>
    <w:p w14:paraId="7F97E8CD" w14:textId="77777777" w:rsidR="00AA6A6E" w:rsidRDefault="00056C22">
      <w:pPr>
        <w:pStyle w:val="Nagwek1"/>
        <w:spacing w:before="0" w:after="120"/>
      </w:pPr>
      <w:bookmarkStart w:id="7" w:name="_heading=h.tyjcwt" w:colFirst="0" w:colLast="0"/>
      <w:bookmarkEnd w:id="7"/>
      <w:r>
        <w:t>§10 Wymagania dotyczące wadium</w:t>
      </w:r>
    </w:p>
    <w:p w14:paraId="01CAEAE0" w14:textId="77777777" w:rsidR="00AA6A6E" w:rsidRDefault="00056C22">
      <w:pPr>
        <w:numPr>
          <w:ilvl w:val="0"/>
          <w:numId w:val="17"/>
        </w:numPr>
        <w:spacing w:after="120"/>
        <w:ind w:left="360" w:hanging="357"/>
        <w:jc w:val="both"/>
        <w:rPr>
          <w:rFonts w:ascii="Arial" w:eastAsia="Arial" w:hAnsi="Arial" w:cs="Arial"/>
          <w:sz w:val="22"/>
          <w:szCs w:val="22"/>
        </w:rPr>
      </w:pPr>
      <w:r>
        <w:rPr>
          <w:rFonts w:ascii="Arial" w:eastAsia="Arial" w:hAnsi="Arial" w:cs="Arial"/>
          <w:sz w:val="22"/>
          <w:szCs w:val="22"/>
        </w:rPr>
        <w:t xml:space="preserve">Zamawiający wymaga wniesienia wadium w wysokości </w:t>
      </w:r>
      <w:r>
        <w:rPr>
          <w:rFonts w:ascii="Arial" w:eastAsia="Arial" w:hAnsi="Arial" w:cs="Arial"/>
          <w:b/>
          <w:bCs/>
          <w:sz w:val="22"/>
          <w:szCs w:val="22"/>
        </w:rPr>
        <w:t>30 000,00</w:t>
      </w:r>
      <w:r>
        <w:rPr>
          <w:rFonts w:ascii="Arial" w:eastAsia="Arial" w:hAnsi="Arial" w:cs="Arial"/>
          <w:sz w:val="22"/>
          <w:szCs w:val="22"/>
        </w:rPr>
        <w:t xml:space="preserve"> zł (słownie: </w:t>
      </w:r>
      <w:r>
        <w:rPr>
          <w:rFonts w:ascii="Arial" w:eastAsia="Arial" w:hAnsi="Arial" w:cs="Arial"/>
          <w:b/>
          <w:bCs/>
          <w:sz w:val="22"/>
          <w:szCs w:val="22"/>
        </w:rPr>
        <w:t>trzydzieści tysięcy złotych)</w:t>
      </w:r>
      <w:r>
        <w:rPr>
          <w:rFonts w:ascii="Arial" w:eastAsia="Arial" w:hAnsi="Arial" w:cs="Arial"/>
          <w:sz w:val="22"/>
          <w:szCs w:val="22"/>
        </w:rPr>
        <w:t xml:space="preserve"> przed upływem terminu składania ofert określonego w SWZ.</w:t>
      </w:r>
    </w:p>
    <w:p w14:paraId="60A14FB1" w14:textId="77777777" w:rsidR="00AA6A6E" w:rsidRDefault="00056C22">
      <w:pPr>
        <w:numPr>
          <w:ilvl w:val="0"/>
          <w:numId w:val="17"/>
        </w:numPr>
        <w:spacing w:after="120"/>
        <w:ind w:left="360" w:hanging="357"/>
        <w:jc w:val="both"/>
        <w:rPr>
          <w:rFonts w:ascii="Arial" w:eastAsia="Arial" w:hAnsi="Arial" w:cs="Arial"/>
          <w:sz w:val="22"/>
          <w:szCs w:val="22"/>
        </w:rPr>
      </w:pPr>
      <w:r>
        <w:rPr>
          <w:rFonts w:ascii="Arial" w:eastAsia="Arial" w:hAnsi="Arial" w:cs="Arial"/>
          <w:sz w:val="22"/>
          <w:szCs w:val="22"/>
        </w:rPr>
        <w:t>Wadium może być wnoszone w jednej lub w kilku następujących formach:</w:t>
      </w:r>
    </w:p>
    <w:p w14:paraId="277B1B9C" w14:textId="77777777" w:rsidR="00AA6A6E" w:rsidRDefault="00056C22">
      <w:pPr>
        <w:numPr>
          <w:ilvl w:val="0"/>
          <w:numId w:val="18"/>
        </w:numPr>
        <w:spacing w:after="120"/>
        <w:ind w:left="720" w:hanging="357"/>
        <w:jc w:val="both"/>
        <w:rPr>
          <w:rFonts w:ascii="Arial" w:eastAsia="Arial" w:hAnsi="Arial" w:cs="Arial"/>
          <w:sz w:val="22"/>
          <w:szCs w:val="22"/>
        </w:rPr>
      </w:pPr>
      <w:r>
        <w:rPr>
          <w:rFonts w:ascii="Arial" w:eastAsia="Arial" w:hAnsi="Arial" w:cs="Arial"/>
          <w:sz w:val="22"/>
          <w:szCs w:val="22"/>
        </w:rPr>
        <w:t>pieniądzu;</w:t>
      </w:r>
    </w:p>
    <w:p w14:paraId="38DF0624" w14:textId="77777777" w:rsidR="00AA6A6E" w:rsidRDefault="00056C22">
      <w:pPr>
        <w:numPr>
          <w:ilvl w:val="0"/>
          <w:numId w:val="18"/>
        </w:numPr>
        <w:spacing w:after="120"/>
        <w:ind w:left="720" w:hanging="357"/>
        <w:jc w:val="both"/>
        <w:rPr>
          <w:rFonts w:ascii="Arial" w:eastAsia="Arial" w:hAnsi="Arial" w:cs="Arial"/>
          <w:sz w:val="22"/>
          <w:szCs w:val="22"/>
        </w:rPr>
      </w:pPr>
      <w:r>
        <w:rPr>
          <w:rFonts w:ascii="Arial" w:eastAsia="Arial" w:hAnsi="Arial" w:cs="Arial"/>
          <w:sz w:val="22"/>
          <w:szCs w:val="22"/>
        </w:rPr>
        <w:t>gwarancjach bankowych;</w:t>
      </w:r>
    </w:p>
    <w:p w14:paraId="5EFB5E14" w14:textId="77777777" w:rsidR="00AA6A6E" w:rsidRDefault="00056C22">
      <w:pPr>
        <w:numPr>
          <w:ilvl w:val="0"/>
          <w:numId w:val="18"/>
        </w:numPr>
        <w:spacing w:after="120"/>
        <w:ind w:left="720" w:hanging="357"/>
        <w:jc w:val="both"/>
        <w:rPr>
          <w:rFonts w:ascii="Arial" w:eastAsia="Arial" w:hAnsi="Arial" w:cs="Arial"/>
          <w:sz w:val="22"/>
          <w:szCs w:val="22"/>
        </w:rPr>
      </w:pPr>
      <w:r>
        <w:rPr>
          <w:rFonts w:ascii="Arial" w:eastAsia="Arial" w:hAnsi="Arial" w:cs="Arial"/>
          <w:sz w:val="22"/>
          <w:szCs w:val="22"/>
        </w:rPr>
        <w:t>gwarancjach ubezpieczeniowych;</w:t>
      </w:r>
    </w:p>
    <w:p w14:paraId="6C551EA6" w14:textId="77777777" w:rsidR="00AA6A6E" w:rsidRDefault="00056C22">
      <w:pPr>
        <w:numPr>
          <w:ilvl w:val="0"/>
          <w:numId w:val="18"/>
        </w:numPr>
        <w:spacing w:after="120"/>
        <w:ind w:left="720" w:hanging="357"/>
        <w:jc w:val="both"/>
        <w:rPr>
          <w:rFonts w:ascii="Arial" w:eastAsia="Arial" w:hAnsi="Arial" w:cs="Arial"/>
          <w:sz w:val="22"/>
          <w:szCs w:val="22"/>
        </w:rPr>
      </w:pPr>
      <w:r>
        <w:rPr>
          <w:rFonts w:ascii="Arial" w:eastAsia="Arial" w:hAnsi="Arial" w:cs="Arial"/>
          <w:sz w:val="22"/>
          <w:szCs w:val="22"/>
        </w:rPr>
        <w:t>poręczeniach udzielanych przez podmioty, o których mowa w art. 6b ust. 5 pkt 2 ustawy z dnia 9 listopada 2000 r. o utworzeniu Polskiej Agencji Rozwoju Przedsiębiorczości (Dz.U. z 2020 r., poz. 299)</w:t>
      </w:r>
    </w:p>
    <w:p w14:paraId="1885AA09" w14:textId="77777777" w:rsidR="00AA6A6E" w:rsidRDefault="00056C22">
      <w:pPr>
        <w:numPr>
          <w:ilvl w:val="0"/>
          <w:numId w:val="17"/>
        </w:numPr>
        <w:spacing w:after="120"/>
        <w:ind w:left="357" w:hanging="357"/>
        <w:jc w:val="both"/>
        <w:rPr>
          <w:rFonts w:ascii="Arial" w:eastAsia="Arial" w:hAnsi="Arial" w:cs="Arial"/>
          <w:b/>
          <w:bCs/>
          <w:i/>
          <w:iCs/>
          <w:sz w:val="22"/>
          <w:szCs w:val="22"/>
        </w:rPr>
      </w:pPr>
      <w:r>
        <w:rPr>
          <w:rFonts w:ascii="Arial" w:eastAsia="Arial" w:hAnsi="Arial" w:cs="Arial"/>
          <w:sz w:val="22"/>
          <w:szCs w:val="22"/>
        </w:rPr>
        <w:lastRenderedPageBreak/>
        <w:t>Wadium wnoszone w pieniądzu należy wpłacić na rachunek bankowy nr 03 1090 2590 0000 0001 4126 7348 z dopiskiem:</w:t>
      </w:r>
      <w:r>
        <w:rPr>
          <w:rFonts w:ascii="Arial" w:eastAsia="Arial" w:hAnsi="Arial" w:cs="Arial"/>
          <w:b/>
          <w:bCs/>
          <w:i/>
          <w:iCs/>
          <w:sz w:val="22"/>
          <w:szCs w:val="22"/>
        </w:rPr>
        <w:t xml:space="preserve"> </w:t>
      </w:r>
      <w:r>
        <w:rPr>
          <w:rFonts w:ascii="Arial" w:eastAsia="Arial" w:hAnsi="Arial" w:cs="Arial"/>
          <w:b/>
          <w:bCs/>
          <w:sz w:val="22"/>
          <w:szCs w:val="22"/>
        </w:rPr>
        <w:t>Badanie podłużne funkcjonowania edukacyjnego /.../. Znak sprawy: IBE PIB/12/2026</w:t>
      </w:r>
    </w:p>
    <w:p w14:paraId="5AD8EC1E" w14:textId="77777777" w:rsidR="00AA6A6E" w:rsidRDefault="00056C22">
      <w:pPr>
        <w:numPr>
          <w:ilvl w:val="0"/>
          <w:numId w:val="17"/>
        </w:numPr>
        <w:spacing w:after="120"/>
        <w:ind w:left="357" w:hanging="357"/>
        <w:jc w:val="both"/>
        <w:rPr>
          <w:rFonts w:ascii="Arial" w:eastAsia="Arial" w:hAnsi="Arial" w:cs="Arial"/>
          <w:sz w:val="22"/>
          <w:szCs w:val="22"/>
        </w:rPr>
      </w:pPr>
      <w:r>
        <w:rPr>
          <w:rFonts w:ascii="Arial" w:eastAsia="Arial" w:hAnsi="Arial" w:cs="Arial"/>
          <w:sz w:val="22"/>
          <w:szCs w:val="22"/>
        </w:rPr>
        <w:t>Skuteczne wniesienie wadium w pieniądzu następuje z chwilą wpływu środków pieniężnych na rachunek bankowy, o którym mowa w ust. 3, przed upływem terminu składania ofert.</w:t>
      </w:r>
    </w:p>
    <w:p w14:paraId="4EE7145D" w14:textId="77777777" w:rsidR="00AA6A6E" w:rsidRDefault="00056C22">
      <w:pPr>
        <w:numPr>
          <w:ilvl w:val="0"/>
          <w:numId w:val="17"/>
        </w:numPr>
        <w:spacing w:after="120"/>
        <w:ind w:left="357" w:hanging="357"/>
        <w:jc w:val="both"/>
        <w:rPr>
          <w:rFonts w:ascii="Arial" w:eastAsia="Arial" w:hAnsi="Arial" w:cs="Arial"/>
          <w:sz w:val="22"/>
          <w:szCs w:val="22"/>
        </w:rPr>
      </w:pPr>
      <w:r>
        <w:rPr>
          <w:rFonts w:ascii="Arial" w:eastAsia="Arial" w:hAnsi="Arial" w:cs="Arial"/>
          <w:sz w:val="22"/>
          <w:szCs w:val="22"/>
        </w:rPr>
        <w:t xml:space="preserve">Wadium wnoszone w formach określonych w ust. 2 pkt 2-4, musi zawierać zobowiązanie gwaranta lub poręczyciela z tytułu wystąpienia zdarzeń, o których mowa w art. 98 ust. 6 ustawy Prawo zamówień publicznych. </w:t>
      </w:r>
    </w:p>
    <w:p w14:paraId="120508FB" w14:textId="77777777" w:rsidR="00AA6A6E" w:rsidRDefault="00056C22">
      <w:pPr>
        <w:numPr>
          <w:ilvl w:val="0"/>
          <w:numId w:val="17"/>
        </w:numPr>
        <w:spacing w:after="120"/>
        <w:ind w:left="357" w:hanging="357"/>
        <w:jc w:val="both"/>
        <w:rPr>
          <w:rFonts w:ascii="Arial" w:eastAsia="Arial" w:hAnsi="Arial" w:cs="Arial"/>
          <w:sz w:val="22"/>
          <w:szCs w:val="22"/>
        </w:rPr>
      </w:pPr>
      <w:r>
        <w:rPr>
          <w:rFonts w:ascii="Arial" w:eastAsia="Arial" w:hAnsi="Arial" w:cs="Arial"/>
          <w:sz w:val="22"/>
          <w:szCs w:val="22"/>
        </w:rPr>
        <w:t xml:space="preserve">Dla skuteczności wniesienia wadium w innej postaci niż pieniądz niezbędnym jest przekazanie przed upływem terminu składania ofert, za pośrednictwem </w:t>
      </w:r>
      <w:r>
        <w:rPr>
          <w:rFonts w:ascii="Arial" w:eastAsia="Arial" w:hAnsi="Arial" w:cs="Arial"/>
          <w:b/>
          <w:bCs/>
          <w:sz w:val="22"/>
          <w:szCs w:val="22"/>
        </w:rPr>
        <w:t>Platformy e-Zamówienia</w:t>
      </w:r>
      <w:r>
        <w:rPr>
          <w:rFonts w:ascii="Arial" w:eastAsia="Arial" w:hAnsi="Arial" w:cs="Arial"/>
          <w:sz w:val="22"/>
          <w:szCs w:val="22"/>
        </w:rPr>
        <w:t xml:space="preserve">,  oryginału gwarancji lub poręczenia w postaci dokumentu elektronicznego </w:t>
      </w:r>
      <w:r>
        <w:rPr>
          <w:rFonts w:ascii="Arial" w:eastAsia="Arial" w:hAnsi="Arial" w:cs="Arial"/>
          <w:b/>
          <w:bCs/>
          <w:sz w:val="22"/>
          <w:szCs w:val="22"/>
        </w:rPr>
        <w:t xml:space="preserve">podpisanego kwalifikowanym podpisem elektronicznym </w:t>
      </w:r>
      <w:r>
        <w:rPr>
          <w:rFonts w:ascii="Arial" w:eastAsia="Arial" w:hAnsi="Arial" w:cs="Arial"/>
          <w:sz w:val="22"/>
          <w:szCs w:val="22"/>
        </w:rPr>
        <w:t xml:space="preserve">przez Gwaranta/Poręczyciela. Dokument nie może zawierać  postanowień uzależniających jego dalsze obowiązywanie od zwrotu oryginału dokumentu gwarancyjnego do gwaranta/poręczyciela. </w:t>
      </w:r>
    </w:p>
    <w:p w14:paraId="66364CD0" w14:textId="77777777" w:rsidR="00AA6A6E" w:rsidRDefault="00AA6A6E">
      <w:pPr>
        <w:pBdr>
          <w:top w:val="nil"/>
          <w:left w:val="nil"/>
          <w:bottom w:val="nil"/>
          <w:right w:val="nil"/>
          <w:between w:val="nil"/>
        </w:pBdr>
        <w:spacing w:after="120"/>
        <w:ind w:left="720"/>
        <w:rPr>
          <w:rFonts w:ascii="Cambria" w:eastAsia="Cambria" w:hAnsi="Cambria" w:cs="Cambria"/>
          <w:color w:val="000000"/>
          <w:sz w:val="24"/>
          <w:szCs w:val="24"/>
        </w:rPr>
      </w:pPr>
    </w:p>
    <w:p w14:paraId="4C2DBA47" w14:textId="77777777" w:rsidR="00AA6A6E" w:rsidRDefault="00056C22">
      <w:pPr>
        <w:pStyle w:val="Nagwek1"/>
        <w:spacing w:before="0" w:after="120" w:line="276" w:lineRule="auto"/>
      </w:pPr>
      <w:r>
        <w:t>§11 Termin związania ofertą</w:t>
      </w:r>
    </w:p>
    <w:p w14:paraId="11501328" w14:textId="77777777" w:rsidR="00AA6A6E" w:rsidRDefault="00056C22">
      <w:pPr>
        <w:pBdr>
          <w:top w:val="nil"/>
          <w:left w:val="nil"/>
          <w:bottom w:val="nil"/>
          <w:right w:val="nil"/>
          <w:between w:val="nil"/>
        </w:pBdr>
        <w:spacing w:after="120"/>
        <w:ind w:left="357"/>
        <w:jc w:val="both"/>
        <w:rPr>
          <w:rFonts w:ascii="Arial" w:eastAsia="Arial" w:hAnsi="Arial" w:cs="Arial"/>
          <w:color w:val="000000"/>
          <w:sz w:val="22"/>
          <w:szCs w:val="22"/>
        </w:rPr>
      </w:pPr>
      <w:r>
        <w:rPr>
          <w:rFonts w:ascii="Arial" w:eastAsia="Arial" w:hAnsi="Arial" w:cs="Arial"/>
          <w:color w:val="000000"/>
          <w:sz w:val="22"/>
          <w:szCs w:val="22"/>
        </w:rPr>
        <w:t>Okres związania Wykonawcy złożoną ofertą trwa do 30.06.2026</w:t>
      </w:r>
    </w:p>
    <w:p w14:paraId="47FBA572" w14:textId="77777777" w:rsidR="00AA6A6E" w:rsidRDefault="00AA6A6E">
      <w:pPr>
        <w:pBdr>
          <w:top w:val="nil"/>
          <w:left w:val="nil"/>
          <w:bottom w:val="nil"/>
          <w:right w:val="nil"/>
          <w:between w:val="nil"/>
        </w:pBdr>
        <w:spacing w:after="120"/>
        <w:ind w:left="720"/>
        <w:rPr>
          <w:rFonts w:ascii="Cambria" w:eastAsia="Cambria" w:hAnsi="Cambria" w:cs="Cambria"/>
          <w:color w:val="000000"/>
          <w:sz w:val="24"/>
          <w:szCs w:val="24"/>
        </w:rPr>
      </w:pPr>
    </w:p>
    <w:p w14:paraId="1C06DDEF" w14:textId="77777777" w:rsidR="00AA6A6E" w:rsidRDefault="00056C22">
      <w:pPr>
        <w:pStyle w:val="Nagwek1"/>
        <w:spacing w:before="0" w:after="120" w:line="276" w:lineRule="auto"/>
      </w:pPr>
      <w:r>
        <w:t xml:space="preserve">§12 Opis sposobu przygotowania i składania ofert </w:t>
      </w:r>
    </w:p>
    <w:p w14:paraId="4E7CD34B" w14:textId="77777777" w:rsidR="00AA6A6E" w:rsidRDefault="00056C22">
      <w:pPr>
        <w:numPr>
          <w:ilvl w:val="0"/>
          <w:numId w:val="22"/>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Ofertę, oświadczenia, o których mowa w art. 125 ust. 1 ustawy, podmiotowe środki dowodowe, w tym oświadczenie, o którym mowa w art. 117 ust. 4 ustawy, oraz zobowiązanie podmiotu udostępniającego zasoby, o którym mowa w art. 118 ust. 3 ustawy, zwane dalej "zobowiązaniem podmiotu udostępniającego zasoby", przedmiotowe środki dowodowe, pełnomocnictwo, dokumenty, o których mowa w art. 94 ust. 2 ustawy, sporządza się w postaci elektronicznej, w formatach wskazanych w §9 ust. 13, z zastrzeżeniem formatów o których mowa w art. 66 ust. 1 ustawy, z uwzględnieniem rodzaju przekazywanych danych.</w:t>
      </w:r>
      <w:r>
        <w:rPr>
          <w:rFonts w:ascii="Arial" w:eastAsia="Arial" w:hAnsi="Arial" w:cs="Arial"/>
          <w:b/>
          <w:bCs/>
          <w:color w:val="000000"/>
          <w:sz w:val="22"/>
          <w:szCs w:val="22"/>
        </w:rPr>
        <w:t xml:space="preserve"> O ile inaczej nie postanowiono, w/w dokumenty winny być podpisane elektronicznym podpisem kwalifikowanym. Podpisanie tych podpisem zaufanym lub podpisem osobistym jest nieskuteczne.</w:t>
      </w:r>
    </w:p>
    <w:p w14:paraId="25C2CA4D" w14:textId="77777777" w:rsidR="00AA6A6E" w:rsidRDefault="00056C22">
      <w:pPr>
        <w:numPr>
          <w:ilvl w:val="0"/>
          <w:numId w:val="22"/>
        </w:numPr>
        <w:pBdr>
          <w:top w:val="nil"/>
          <w:left w:val="nil"/>
          <w:bottom w:val="nil"/>
          <w:right w:val="nil"/>
          <w:between w:val="nil"/>
        </w:pBdr>
        <w:spacing w:after="120"/>
        <w:rPr>
          <w:rFonts w:ascii="Arial" w:eastAsia="Arial" w:hAnsi="Arial" w:cs="Arial"/>
          <w:color w:val="000000"/>
          <w:sz w:val="22"/>
          <w:szCs w:val="22"/>
        </w:rPr>
      </w:pPr>
      <w:r>
        <w:rPr>
          <w:rFonts w:ascii="Arial" w:eastAsia="Arial" w:hAnsi="Arial" w:cs="Arial"/>
          <w:color w:val="000000"/>
          <w:sz w:val="22"/>
          <w:szCs w:val="22"/>
        </w:rPr>
        <w:t xml:space="preserve">Informacje, oświadczenia lub dokumenty, inne niż określone w ust. 1, przekazywane w postępowaniu, sporządza się w postaci elektronicznej, w formatach danych wskazanych w §9 ust. 13, lub jako tekst wpisany bezpośrednio do wiadomości przekazywanej przy użyciu środków komunikacji elektronicznej zdefiniowanych w ustawie przywołanej w §9 ust. 9. </w:t>
      </w:r>
    </w:p>
    <w:p w14:paraId="3CD7AE96" w14:textId="77777777" w:rsidR="00AA6A6E" w:rsidRDefault="00056C22">
      <w:pPr>
        <w:numPr>
          <w:ilvl w:val="0"/>
          <w:numId w:val="22"/>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Wszelkie informacje stanowiące tajemnicę przedsiębiorstwa w rozumieniu ustawy z dnia 16 kwietnia 1993 r. o zwalczaniu nieuczciwej konkurencji, które Wykonawca zastrzeże jako tajemnicę przedsiębiorstwa, powinny zostać złożone w osobnym pliku pn. „</w:t>
      </w:r>
      <w:r>
        <w:rPr>
          <w:rFonts w:ascii="Arial" w:eastAsia="Arial" w:hAnsi="Arial" w:cs="Arial"/>
          <w:b/>
          <w:bCs/>
          <w:color w:val="000000"/>
          <w:sz w:val="22"/>
          <w:szCs w:val="22"/>
        </w:rPr>
        <w:t>Załącznik stanowiący tajemnicę przedsiębiorstwa”</w:t>
      </w:r>
      <w:r>
        <w:rPr>
          <w:rFonts w:ascii="Arial" w:eastAsia="Arial" w:hAnsi="Arial" w:cs="Arial"/>
          <w:color w:val="000000"/>
          <w:sz w:val="22"/>
          <w:szCs w:val="22"/>
        </w:rPr>
        <w:t xml:space="preserve"> a następnie wraz z plikami stanowiącymi jawną część skompresowane do jednego pliku archiwum (ZIP). Brak jednoznacznego wskazania, które informacje stanowią tajemnicę przedsiębiorstwa oznaczać będzie, że wszelkie oświadczenia i zaświadczenia składane w trakcie niniejszego postępowania są jawne bez zastrzeżeń. Zastrzeżenie informacji, które nie stanowią tajemnicy przedsiębiorstwa w rozumieniu ustawy o zwalczaniu nieuczciwej konkurencji będzie traktowane jako bezskuteczne.</w:t>
      </w:r>
    </w:p>
    <w:p w14:paraId="39517653" w14:textId="77777777" w:rsidR="00AA6A6E" w:rsidRDefault="00056C22">
      <w:pPr>
        <w:numPr>
          <w:ilvl w:val="0"/>
          <w:numId w:val="22"/>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lastRenderedPageBreak/>
        <w:t xml:space="preserve">Wykonawca może przed upływem terminu do składania ofert zmienić lub wycofać ofertę za  pośrednictwem Formularza dostępnego na </w:t>
      </w:r>
      <w:r>
        <w:rPr>
          <w:rFonts w:ascii="Arial" w:eastAsia="Arial" w:hAnsi="Arial" w:cs="Arial"/>
          <w:b/>
          <w:bCs/>
          <w:color w:val="000000"/>
          <w:sz w:val="22"/>
          <w:szCs w:val="22"/>
        </w:rPr>
        <w:t>Platformie e-Zamówienia</w:t>
      </w:r>
      <w:r>
        <w:rPr>
          <w:rFonts w:ascii="Arial" w:eastAsia="Arial" w:hAnsi="Arial" w:cs="Arial"/>
          <w:color w:val="000000"/>
          <w:sz w:val="22"/>
          <w:szCs w:val="22"/>
        </w:rPr>
        <w:t xml:space="preserve">. Sposób zmiany i wycofania oferty został opisany w Instrukcji użytkownika dostępnej na </w:t>
      </w:r>
      <w:r>
        <w:rPr>
          <w:rFonts w:ascii="Arial" w:eastAsia="Arial" w:hAnsi="Arial" w:cs="Arial"/>
          <w:b/>
          <w:bCs/>
          <w:color w:val="000000"/>
          <w:sz w:val="22"/>
          <w:szCs w:val="22"/>
        </w:rPr>
        <w:t>Platformie e-Zamówienia.</w:t>
      </w:r>
    </w:p>
    <w:p w14:paraId="05353316" w14:textId="77777777" w:rsidR="00AA6A6E" w:rsidRDefault="00056C22">
      <w:pPr>
        <w:numPr>
          <w:ilvl w:val="0"/>
          <w:numId w:val="22"/>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Wykonawca po upływie terminu do składania ofert nie może skutecznie dokonać zmiany ani wycofać złożonej oferty.</w:t>
      </w:r>
    </w:p>
    <w:p w14:paraId="64F579CE" w14:textId="77777777" w:rsidR="00AA6A6E" w:rsidRDefault="00056C22">
      <w:pPr>
        <w:numPr>
          <w:ilvl w:val="0"/>
          <w:numId w:val="22"/>
        </w:numPr>
        <w:spacing w:after="120"/>
        <w:jc w:val="both"/>
        <w:rPr>
          <w:rFonts w:ascii="Arial" w:eastAsia="Arial" w:hAnsi="Arial" w:cs="Arial"/>
          <w:sz w:val="22"/>
          <w:szCs w:val="22"/>
        </w:rPr>
      </w:pPr>
      <w:r>
        <w:rPr>
          <w:rFonts w:ascii="Arial" w:eastAsia="Arial" w:hAnsi="Arial" w:cs="Arial"/>
          <w:sz w:val="22"/>
          <w:szCs w:val="22"/>
        </w:rPr>
        <w:t>Wykonawca może samodzielnie lub jako członek konsorcjum złożyć jedną ofertę. Złożenie więcej niż jednej oferty powoduje odrzucenie wszystkich ofert złożonych przez wykonawcę.</w:t>
      </w:r>
    </w:p>
    <w:p w14:paraId="384EB11F" w14:textId="77777777" w:rsidR="00AA6A6E" w:rsidRDefault="00056C22">
      <w:pPr>
        <w:numPr>
          <w:ilvl w:val="0"/>
          <w:numId w:val="22"/>
        </w:numPr>
        <w:spacing w:after="120"/>
        <w:jc w:val="both"/>
        <w:rPr>
          <w:rFonts w:ascii="Arial" w:eastAsia="Arial" w:hAnsi="Arial" w:cs="Arial"/>
          <w:sz w:val="22"/>
          <w:szCs w:val="22"/>
        </w:rPr>
      </w:pPr>
      <w:r>
        <w:rPr>
          <w:rFonts w:ascii="Arial" w:eastAsia="Arial" w:hAnsi="Arial" w:cs="Arial"/>
          <w:sz w:val="22"/>
          <w:szCs w:val="22"/>
        </w:rPr>
        <w:t>Oferta powinna zostać przygotowana zgodnie z wymogami zawartymi w niniejszej SWZ, w języku polskim.</w:t>
      </w:r>
    </w:p>
    <w:p w14:paraId="3DEDD192" w14:textId="77777777" w:rsidR="00AA6A6E" w:rsidRDefault="00056C22">
      <w:pPr>
        <w:numPr>
          <w:ilvl w:val="0"/>
          <w:numId w:val="22"/>
        </w:numPr>
        <w:spacing w:after="120"/>
        <w:jc w:val="both"/>
        <w:rPr>
          <w:rFonts w:ascii="Arial" w:eastAsia="Arial" w:hAnsi="Arial" w:cs="Arial"/>
          <w:sz w:val="22"/>
          <w:szCs w:val="22"/>
        </w:rPr>
      </w:pPr>
      <w:r>
        <w:rPr>
          <w:rFonts w:ascii="Arial" w:eastAsia="Arial" w:hAnsi="Arial" w:cs="Arial"/>
          <w:sz w:val="22"/>
          <w:szCs w:val="22"/>
        </w:rPr>
        <w:t>Oferta powinna być sporządzona czytelnym pismem. Zaleca się sporządzenie oferty na komputerze. Strony oferty powinny być ponumerowane a pliki składające się na ofertę winny być odpowiednio oznaczone, ułatwiające identyfikację ich zawartości.</w:t>
      </w:r>
    </w:p>
    <w:p w14:paraId="678DA9AD" w14:textId="77777777" w:rsidR="00AA6A6E" w:rsidRDefault="00056C22">
      <w:pPr>
        <w:numPr>
          <w:ilvl w:val="0"/>
          <w:numId w:val="22"/>
        </w:numPr>
        <w:spacing w:after="120"/>
        <w:jc w:val="both"/>
        <w:rPr>
          <w:rFonts w:ascii="Arial" w:eastAsia="Arial" w:hAnsi="Arial" w:cs="Arial"/>
          <w:sz w:val="22"/>
          <w:szCs w:val="22"/>
        </w:rPr>
      </w:pPr>
      <w:r>
        <w:rPr>
          <w:rFonts w:ascii="Arial" w:eastAsia="Arial" w:hAnsi="Arial" w:cs="Arial"/>
          <w:sz w:val="22"/>
          <w:szCs w:val="22"/>
        </w:rPr>
        <w:t xml:space="preserve">Do oferty należy dołączyć wymagane SWZ załączniki. W odniesieniu do dokumentów wskazanych §8 ust. 2. Wykonawca winien poczekać na wezwanie Zamawiającego. </w:t>
      </w:r>
    </w:p>
    <w:p w14:paraId="40B3314E" w14:textId="77777777" w:rsidR="00AA6A6E" w:rsidRDefault="00056C22">
      <w:pPr>
        <w:numPr>
          <w:ilvl w:val="0"/>
          <w:numId w:val="22"/>
        </w:numPr>
        <w:spacing w:after="120"/>
        <w:jc w:val="both"/>
        <w:rPr>
          <w:rFonts w:ascii="Arial" w:eastAsia="Arial" w:hAnsi="Arial" w:cs="Arial"/>
          <w:sz w:val="22"/>
          <w:szCs w:val="22"/>
        </w:rPr>
      </w:pPr>
      <w:r>
        <w:rPr>
          <w:rFonts w:ascii="Arial" w:eastAsia="Arial" w:hAnsi="Arial" w:cs="Arial"/>
          <w:sz w:val="22"/>
          <w:szCs w:val="22"/>
        </w:rPr>
        <w:t xml:space="preserve">Jeżeli Wykonawcy wspólnie ubiegają się o udzielenie zamówienia, ustanawiają pełnomocnika do reprezentowania ich w postępowaniu albo do reprezentowania ich </w:t>
      </w:r>
      <w:r>
        <w:rPr>
          <w:rFonts w:ascii="Arial" w:eastAsia="Arial" w:hAnsi="Arial" w:cs="Arial"/>
          <w:sz w:val="22"/>
          <w:szCs w:val="22"/>
        </w:rPr>
        <w:br/>
        <w:t>w postępowaniu i zawarcia umowy. Stosowne pełnomocnictwo w oryginale lub w postaci kopii poświadczonej notarialnie należy dołączyć do pliku oferty.</w:t>
      </w:r>
    </w:p>
    <w:p w14:paraId="357766E9" w14:textId="77777777" w:rsidR="00AA6A6E" w:rsidRDefault="00056C22">
      <w:pPr>
        <w:numPr>
          <w:ilvl w:val="0"/>
          <w:numId w:val="22"/>
        </w:numPr>
        <w:spacing w:after="120"/>
        <w:jc w:val="both"/>
        <w:rPr>
          <w:rFonts w:ascii="Arial" w:eastAsia="Arial" w:hAnsi="Arial" w:cs="Arial"/>
          <w:sz w:val="22"/>
          <w:szCs w:val="22"/>
        </w:rPr>
      </w:pPr>
      <w:r>
        <w:rPr>
          <w:rFonts w:ascii="Arial" w:eastAsia="Arial" w:hAnsi="Arial" w:cs="Arial"/>
          <w:sz w:val="22"/>
          <w:szCs w:val="22"/>
        </w:rPr>
        <w:t>Oferta powinna być podpisana przez upoważnionego przedstawiciela Wykonawcy. Jeżeli uprawnienie do reprezentacji osoby podpisującej ofertę nie wynika z załączonego dokumentu rejestrowego, do oferty należy dołączyć także pełnomocnictwo w oryginale lub w postaci kopii poświadczonej notarialnie. Dokumenty te winny być podpisane elektronicznym podpisem kwalifikowanym odpowiednio przez mocodawcę lub notariusza.</w:t>
      </w:r>
    </w:p>
    <w:p w14:paraId="40B3CFDD" w14:textId="77777777" w:rsidR="00AA6A6E" w:rsidRDefault="00056C22">
      <w:pPr>
        <w:numPr>
          <w:ilvl w:val="0"/>
          <w:numId w:val="22"/>
        </w:numPr>
        <w:spacing w:after="120"/>
        <w:jc w:val="both"/>
        <w:rPr>
          <w:rFonts w:ascii="Arial" w:eastAsia="Arial" w:hAnsi="Arial" w:cs="Arial"/>
          <w:sz w:val="22"/>
          <w:szCs w:val="22"/>
        </w:rPr>
      </w:pPr>
      <w:r>
        <w:rPr>
          <w:rFonts w:ascii="Arial" w:eastAsia="Arial" w:hAnsi="Arial" w:cs="Arial"/>
          <w:sz w:val="22"/>
          <w:szCs w:val="22"/>
        </w:rPr>
        <w:t>W przypadku gdy podmiotowe środki dowodowe, przedmiotowe środki dowodowe, inne dokumenty, w tym dokumenty, o których mowa w art. 94 ust. 2 ustawy, lub dokumenty potwierdzające umocowanie do reprezentowania, zostały wystawione przez upoważnione podmioty jako dokument w postaci papierowej, przekazuje się cyfrowe odwzorowanie tego dokumentu opatrzone kwalifikowanym podpisem elektronicznym. Poświadczenia zgodności cyfrowego odwzorowania z dokumentem w postaci papierowej, może dokonać również notariusz.</w:t>
      </w:r>
    </w:p>
    <w:p w14:paraId="4D3A153F" w14:textId="77777777" w:rsidR="00AA6A6E" w:rsidRDefault="00056C22">
      <w:pPr>
        <w:numPr>
          <w:ilvl w:val="0"/>
          <w:numId w:val="22"/>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Jeżeli wykonawca nie posiada oryginału dokumentu, o którym mowa w §8, w formie dokumentu elektronicznego, może sporządzić i przekazać elektroniczną kopię takiego dokumentu, z wyjątkiem oświadczeń dotyczących wykonawcy i innych podmiotów, na których zdolnościach i sytuacji polega wykonawca, lub oświadczeń dotyczących podwykonawców. Oświadczenie podmiotu trzeciego musi być dokumentem elektronicznym podpisanym za pomocą kwalifikowanego podpisu elektronicznego. </w:t>
      </w:r>
    </w:p>
    <w:p w14:paraId="484DE20F" w14:textId="77777777" w:rsidR="00AA6A6E" w:rsidRDefault="00056C22">
      <w:pPr>
        <w:numPr>
          <w:ilvl w:val="0"/>
          <w:numId w:val="22"/>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W przypadku przekazywania przez wykonawcę elektronicznej kopii dokumentu, podpisanie jej przez wykonawcę albo odpowiednio przez podmiot, na którego zdolnościach lub sytuacji polega wykonawca, albo przez podwykonawcę kwalifikowanym podpisem elektronicznym jest równoznaczne z poświadczeniem przez wykonawcę albo odpowiednio przez podmiot, na którego zdolnościach lub sytuacji polega wykonawca, albo przez podwykonawcę elektronicznej kopii dokumentu za zgodność z oryginałem. </w:t>
      </w:r>
    </w:p>
    <w:p w14:paraId="6EE640EC" w14:textId="77777777" w:rsidR="00AA6A6E" w:rsidRDefault="00056C22">
      <w:pPr>
        <w:numPr>
          <w:ilvl w:val="0"/>
          <w:numId w:val="22"/>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W przypadku przekazywania przez wykonawcę dokumentu elektronicznego w formacie poddającym dane kompresji, opatrzenie pliku zawierającego skompresowane dane kwalifikowanym podpisem elektronicznym jest równoznaczne z poświadczeniem przez wykonawcę za zgodność z oryginałem wszystkich elektronicznych kopii dokumentów zawartych w tym pliku, z wyjątkiem kopii poświadczonych odpowiednio przez innego </w:t>
      </w:r>
      <w:r>
        <w:rPr>
          <w:rFonts w:ascii="Arial" w:eastAsia="Arial" w:hAnsi="Arial" w:cs="Arial"/>
          <w:color w:val="000000"/>
          <w:sz w:val="22"/>
          <w:szCs w:val="22"/>
        </w:rPr>
        <w:lastRenderedPageBreak/>
        <w:t>wykonawcę ubiegającego się wspólnie z nim o udzielenie zamówienia, lub przez podmiot, na którego zdolnościach lub sytuacji polega wykonawca, albo przez podwykonawcę.</w:t>
      </w:r>
    </w:p>
    <w:p w14:paraId="12559805" w14:textId="77777777" w:rsidR="00AA6A6E" w:rsidRDefault="00056C22">
      <w:pPr>
        <w:numPr>
          <w:ilvl w:val="0"/>
          <w:numId w:val="22"/>
        </w:numPr>
        <w:pBdr>
          <w:top w:val="nil"/>
          <w:left w:val="nil"/>
          <w:bottom w:val="nil"/>
          <w:right w:val="nil"/>
          <w:between w:val="nil"/>
        </w:pBdr>
        <w:spacing w:after="120"/>
        <w:ind w:left="284" w:hanging="284"/>
        <w:jc w:val="both"/>
        <w:rPr>
          <w:rFonts w:ascii="Arial" w:eastAsia="Arial" w:hAnsi="Arial" w:cs="Arial"/>
          <w:color w:val="000000"/>
          <w:sz w:val="22"/>
          <w:szCs w:val="22"/>
        </w:rPr>
      </w:pPr>
      <w:r>
        <w:rPr>
          <w:rFonts w:ascii="Arial" w:eastAsia="Arial" w:hAnsi="Arial" w:cs="Arial"/>
          <w:color w:val="000000"/>
          <w:sz w:val="22"/>
          <w:szCs w:val="22"/>
        </w:rPr>
        <w:t xml:space="preserve">Wykonawca wskaże w ofercie te części zamówienia, których wykonanie zamierza powierzyć podwykonawcom oraz wskazać ich nazwy (firmy). </w:t>
      </w:r>
    </w:p>
    <w:p w14:paraId="78B5BC13" w14:textId="77777777" w:rsidR="00AA6A6E" w:rsidRDefault="00056C22">
      <w:pPr>
        <w:numPr>
          <w:ilvl w:val="0"/>
          <w:numId w:val="22"/>
        </w:numPr>
        <w:spacing w:after="120" w:line="276" w:lineRule="auto"/>
        <w:jc w:val="both"/>
        <w:rPr>
          <w:rFonts w:ascii="Arial" w:eastAsia="Arial" w:hAnsi="Arial" w:cs="Arial"/>
          <w:b/>
          <w:bCs/>
          <w:sz w:val="22"/>
          <w:szCs w:val="22"/>
        </w:rPr>
      </w:pPr>
      <w:r>
        <w:rPr>
          <w:rFonts w:ascii="Arial" w:eastAsia="Arial" w:hAnsi="Arial" w:cs="Arial"/>
          <w:b/>
          <w:bCs/>
          <w:sz w:val="22"/>
          <w:szCs w:val="22"/>
        </w:rPr>
        <w:t>Na ofertę składają się:</w:t>
      </w:r>
    </w:p>
    <w:p w14:paraId="6EFD10F2" w14:textId="77777777" w:rsidR="00AA6A6E" w:rsidRDefault="00056C22">
      <w:pPr>
        <w:numPr>
          <w:ilvl w:val="1"/>
          <w:numId w:val="17"/>
        </w:numPr>
        <w:spacing w:after="120"/>
        <w:jc w:val="both"/>
        <w:rPr>
          <w:rFonts w:ascii="Arial" w:eastAsia="Arial" w:hAnsi="Arial" w:cs="Arial"/>
          <w:sz w:val="22"/>
          <w:szCs w:val="22"/>
        </w:rPr>
      </w:pPr>
      <w:r>
        <w:rPr>
          <w:rFonts w:ascii="Arial" w:eastAsia="Arial" w:hAnsi="Arial" w:cs="Arial"/>
          <w:sz w:val="22"/>
          <w:szCs w:val="22"/>
        </w:rPr>
        <w:t>Wypełniony Formularz Ofertowy, którego wzór stanowi Załącznik nr 6 do SWZ,</w:t>
      </w:r>
    </w:p>
    <w:p w14:paraId="7D80116A" w14:textId="77777777" w:rsidR="00AA6A6E" w:rsidRDefault="00056C22">
      <w:pPr>
        <w:numPr>
          <w:ilvl w:val="1"/>
          <w:numId w:val="17"/>
        </w:numPr>
        <w:spacing w:after="120"/>
        <w:jc w:val="both"/>
        <w:rPr>
          <w:rFonts w:ascii="Arial" w:eastAsia="Arial" w:hAnsi="Arial" w:cs="Arial"/>
          <w:sz w:val="22"/>
          <w:szCs w:val="22"/>
        </w:rPr>
      </w:pPr>
      <w:r>
        <w:rPr>
          <w:rFonts w:ascii="Arial" w:eastAsia="Arial" w:hAnsi="Arial" w:cs="Arial"/>
          <w:sz w:val="22"/>
          <w:szCs w:val="22"/>
        </w:rPr>
        <w:t xml:space="preserve">Oświadczenie o poleganiu na zasobach podmiotu trzeciego wraz z dokumentem potwierdzającym dostęp do tych zasobów o którym mowa w §7 ust. 5 – </w:t>
      </w:r>
      <w:r>
        <w:rPr>
          <w:rFonts w:ascii="Arial" w:eastAsia="Arial" w:hAnsi="Arial" w:cs="Arial"/>
          <w:i/>
          <w:iCs/>
          <w:sz w:val="22"/>
          <w:szCs w:val="22"/>
        </w:rPr>
        <w:t>jeżeli ma zastosowanie</w:t>
      </w:r>
      <w:r>
        <w:rPr>
          <w:rFonts w:ascii="Arial" w:eastAsia="Arial" w:hAnsi="Arial" w:cs="Arial"/>
          <w:sz w:val="22"/>
          <w:szCs w:val="22"/>
        </w:rPr>
        <w:t>;</w:t>
      </w:r>
    </w:p>
    <w:p w14:paraId="3529194D" w14:textId="77777777" w:rsidR="00AA6A6E" w:rsidRDefault="00056C22">
      <w:pPr>
        <w:numPr>
          <w:ilvl w:val="1"/>
          <w:numId w:val="17"/>
        </w:numPr>
        <w:spacing w:after="120"/>
        <w:jc w:val="both"/>
        <w:rPr>
          <w:rFonts w:ascii="Arial" w:eastAsia="Arial" w:hAnsi="Arial" w:cs="Arial"/>
          <w:sz w:val="22"/>
          <w:szCs w:val="22"/>
        </w:rPr>
      </w:pPr>
      <w:r>
        <w:rPr>
          <w:rFonts w:ascii="Arial" w:eastAsia="Arial" w:hAnsi="Arial" w:cs="Arial"/>
          <w:sz w:val="22"/>
          <w:szCs w:val="22"/>
        </w:rPr>
        <w:t xml:space="preserve">Dokument wadium, o ile nie został wniesiony w pieniądzu, z zastrzeżeniem postanowień §6 ust. 6 SWZ– </w:t>
      </w:r>
      <w:r>
        <w:rPr>
          <w:rFonts w:ascii="Arial" w:eastAsia="Arial" w:hAnsi="Arial" w:cs="Arial"/>
          <w:i/>
          <w:iCs/>
          <w:sz w:val="22"/>
          <w:szCs w:val="22"/>
        </w:rPr>
        <w:t>jeżeli wymagane przez SWZ;</w:t>
      </w:r>
    </w:p>
    <w:p w14:paraId="04BC7A50" w14:textId="77777777" w:rsidR="00AA6A6E" w:rsidRDefault="00056C22">
      <w:pPr>
        <w:numPr>
          <w:ilvl w:val="1"/>
          <w:numId w:val="17"/>
        </w:numPr>
        <w:spacing w:after="120"/>
        <w:jc w:val="both"/>
        <w:rPr>
          <w:rFonts w:ascii="Arial" w:eastAsia="Arial" w:hAnsi="Arial" w:cs="Arial"/>
          <w:sz w:val="22"/>
          <w:szCs w:val="22"/>
        </w:rPr>
      </w:pPr>
      <w:r>
        <w:rPr>
          <w:rFonts w:ascii="Arial" w:eastAsia="Arial" w:hAnsi="Arial" w:cs="Arial"/>
          <w:sz w:val="22"/>
          <w:szCs w:val="22"/>
        </w:rPr>
        <w:t xml:space="preserve">Pełnomocnictwa osób podpisujących ofertę, przywołane w ust. 10 i 11 powyżej – </w:t>
      </w:r>
      <w:r>
        <w:rPr>
          <w:rFonts w:ascii="Arial" w:eastAsia="Arial" w:hAnsi="Arial" w:cs="Arial"/>
          <w:i/>
          <w:iCs/>
          <w:sz w:val="22"/>
          <w:szCs w:val="22"/>
        </w:rPr>
        <w:t>jeżeli ma zastosowanie</w:t>
      </w:r>
      <w:r>
        <w:rPr>
          <w:rFonts w:ascii="Arial" w:eastAsia="Arial" w:hAnsi="Arial" w:cs="Arial"/>
          <w:sz w:val="22"/>
          <w:szCs w:val="22"/>
        </w:rPr>
        <w:t>;</w:t>
      </w:r>
    </w:p>
    <w:p w14:paraId="4DAD12A6" w14:textId="77777777" w:rsidR="00AA6A6E" w:rsidRDefault="00056C22">
      <w:pPr>
        <w:numPr>
          <w:ilvl w:val="1"/>
          <w:numId w:val="17"/>
        </w:numPr>
        <w:spacing w:after="120"/>
        <w:jc w:val="both"/>
        <w:rPr>
          <w:rFonts w:ascii="Arial" w:eastAsia="Arial" w:hAnsi="Arial" w:cs="Arial"/>
          <w:sz w:val="22"/>
          <w:szCs w:val="22"/>
        </w:rPr>
      </w:pPr>
      <w:r>
        <w:rPr>
          <w:rFonts w:ascii="Arial" w:eastAsia="Arial" w:hAnsi="Arial" w:cs="Arial"/>
          <w:sz w:val="22"/>
          <w:szCs w:val="22"/>
        </w:rPr>
        <w:t xml:space="preserve">Uzasadnienie dla zastrzeżenia informacji stanowiących tajemnicę przedsiębiorstwa, opisane w ust. 3 powyżej – </w:t>
      </w:r>
      <w:r>
        <w:rPr>
          <w:rFonts w:ascii="Arial" w:eastAsia="Arial" w:hAnsi="Arial" w:cs="Arial"/>
          <w:i/>
          <w:iCs/>
          <w:sz w:val="22"/>
          <w:szCs w:val="22"/>
        </w:rPr>
        <w:t>jeżeli ma zastosowanie</w:t>
      </w:r>
      <w:r>
        <w:rPr>
          <w:rFonts w:ascii="Arial" w:eastAsia="Arial" w:hAnsi="Arial" w:cs="Arial"/>
          <w:sz w:val="22"/>
          <w:szCs w:val="22"/>
        </w:rPr>
        <w:t>;</w:t>
      </w:r>
    </w:p>
    <w:p w14:paraId="03B13E01" w14:textId="77777777" w:rsidR="00AA6A6E" w:rsidRDefault="00056C22">
      <w:pPr>
        <w:numPr>
          <w:ilvl w:val="1"/>
          <w:numId w:val="17"/>
        </w:numPr>
        <w:spacing w:after="120"/>
        <w:jc w:val="both"/>
        <w:rPr>
          <w:rFonts w:ascii="Arial" w:eastAsia="Arial" w:hAnsi="Arial" w:cs="Arial"/>
          <w:sz w:val="22"/>
          <w:szCs w:val="22"/>
        </w:rPr>
      </w:pPr>
      <w:r>
        <w:rPr>
          <w:rFonts w:ascii="Arial" w:eastAsia="Arial" w:hAnsi="Arial" w:cs="Arial"/>
          <w:sz w:val="22"/>
          <w:szCs w:val="22"/>
        </w:rPr>
        <w:t xml:space="preserve">Informacje o których mowa w art. 225 ust. 2 ustawy pzp, w sytuacji gdyby wybór prowadził do powstania u zamawiającego obowiązku podatkowego zgodnie z ustawą VAT – </w:t>
      </w:r>
      <w:r>
        <w:rPr>
          <w:rFonts w:ascii="Arial" w:eastAsia="Arial" w:hAnsi="Arial" w:cs="Arial"/>
          <w:i/>
          <w:iCs/>
          <w:sz w:val="22"/>
          <w:szCs w:val="22"/>
        </w:rPr>
        <w:t>jeżeli ma zastosowanie</w:t>
      </w:r>
      <w:r>
        <w:rPr>
          <w:rFonts w:ascii="Arial" w:eastAsia="Arial" w:hAnsi="Arial" w:cs="Arial"/>
          <w:sz w:val="22"/>
          <w:szCs w:val="22"/>
        </w:rPr>
        <w:t xml:space="preserve">. </w:t>
      </w:r>
    </w:p>
    <w:p w14:paraId="41A45BB8" w14:textId="77777777" w:rsidR="00AA6A6E" w:rsidRDefault="00056C22">
      <w:pPr>
        <w:numPr>
          <w:ilvl w:val="1"/>
          <w:numId w:val="17"/>
        </w:numPr>
        <w:spacing w:after="120"/>
        <w:jc w:val="both"/>
        <w:rPr>
          <w:rFonts w:ascii="Arial" w:eastAsia="Arial" w:hAnsi="Arial" w:cs="Arial"/>
          <w:sz w:val="22"/>
          <w:szCs w:val="22"/>
        </w:rPr>
      </w:pPr>
      <w:r>
        <w:rPr>
          <w:rFonts w:ascii="Arial" w:eastAsia="Arial" w:hAnsi="Arial" w:cs="Arial"/>
          <w:sz w:val="22"/>
          <w:szCs w:val="22"/>
        </w:rPr>
        <w:t>W przypadku gdy ofertę składa konsorcjum Oświadczenie na temat podział realizacji zamówienia pomiędzy konsorcjantów (art. 117 ust. 4 ustawy pzp)</w:t>
      </w:r>
    </w:p>
    <w:p w14:paraId="595F73E4" w14:textId="77777777" w:rsidR="00AA6A6E" w:rsidRDefault="00056C22">
      <w:pPr>
        <w:numPr>
          <w:ilvl w:val="1"/>
          <w:numId w:val="17"/>
        </w:numPr>
        <w:spacing w:after="120"/>
        <w:jc w:val="both"/>
        <w:rPr>
          <w:rFonts w:ascii="Arial" w:eastAsia="Arial" w:hAnsi="Arial" w:cs="Arial"/>
          <w:sz w:val="22"/>
          <w:szCs w:val="22"/>
        </w:rPr>
      </w:pPr>
      <w:r>
        <w:rPr>
          <w:rFonts w:ascii="Arial" w:eastAsia="Arial" w:hAnsi="Arial" w:cs="Arial"/>
          <w:sz w:val="22"/>
          <w:szCs w:val="22"/>
        </w:rPr>
        <w:t>Szczegółowa analiza ryzyk w badaniu i opis sposobów ich mitygacji, na użytek oceny oferty przez pryzmat kryteriów wskazanych w §16.</w:t>
      </w:r>
    </w:p>
    <w:p w14:paraId="3DEDC7B2" w14:textId="77777777" w:rsidR="00AA6A6E" w:rsidRDefault="00AA6A6E">
      <w:pPr>
        <w:spacing w:after="120"/>
        <w:jc w:val="both"/>
        <w:rPr>
          <w:rFonts w:ascii="Arial" w:eastAsia="Arial" w:hAnsi="Arial" w:cs="Arial"/>
          <w:sz w:val="22"/>
          <w:szCs w:val="22"/>
        </w:rPr>
      </w:pPr>
    </w:p>
    <w:p w14:paraId="6612D7A5" w14:textId="77777777" w:rsidR="00AA6A6E" w:rsidRDefault="00056C22">
      <w:pPr>
        <w:pStyle w:val="Nagwek1"/>
        <w:spacing w:before="0" w:after="120"/>
      </w:pPr>
      <w:r>
        <w:t>§13 Termin składania i otwarcia ofert</w:t>
      </w:r>
    </w:p>
    <w:p w14:paraId="7BE7C8ED" w14:textId="7F7AD0A6" w:rsidR="00AA6A6E" w:rsidRDefault="00056C22">
      <w:pPr>
        <w:numPr>
          <w:ilvl w:val="0"/>
          <w:numId w:val="13"/>
        </w:numPr>
        <w:spacing w:after="120"/>
        <w:ind w:left="360"/>
        <w:jc w:val="both"/>
        <w:rPr>
          <w:rFonts w:ascii="Arial" w:eastAsia="Arial" w:hAnsi="Arial" w:cs="Arial"/>
          <w:sz w:val="22"/>
          <w:szCs w:val="22"/>
        </w:rPr>
      </w:pPr>
      <w:r>
        <w:rPr>
          <w:rFonts w:ascii="Arial" w:eastAsia="Arial" w:hAnsi="Arial" w:cs="Arial"/>
          <w:sz w:val="22"/>
          <w:szCs w:val="22"/>
        </w:rPr>
        <w:t>Ofertę należy złożyć do dnia</w:t>
      </w:r>
      <w:r>
        <w:rPr>
          <w:rFonts w:ascii="Arial" w:eastAsia="Arial" w:hAnsi="Arial" w:cs="Arial"/>
          <w:b/>
          <w:bCs/>
          <w:sz w:val="22"/>
          <w:szCs w:val="22"/>
        </w:rPr>
        <w:t xml:space="preserve"> </w:t>
      </w:r>
      <w:r w:rsidR="00066DE6">
        <w:rPr>
          <w:rFonts w:ascii="Arial" w:eastAsia="Arial" w:hAnsi="Arial" w:cs="Arial"/>
          <w:b/>
          <w:bCs/>
          <w:sz w:val="22"/>
          <w:szCs w:val="22"/>
        </w:rPr>
        <w:t>30</w:t>
      </w:r>
      <w:r>
        <w:rPr>
          <w:rFonts w:ascii="Arial" w:eastAsia="Arial" w:hAnsi="Arial" w:cs="Arial"/>
          <w:b/>
          <w:bCs/>
          <w:sz w:val="22"/>
          <w:szCs w:val="22"/>
        </w:rPr>
        <w:t>.04.2026 r. do godz. 12.00</w:t>
      </w:r>
    </w:p>
    <w:p w14:paraId="06143332" w14:textId="2E1FE625" w:rsidR="00AA6A6E" w:rsidRDefault="00056C22">
      <w:pPr>
        <w:numPr>
          <w:ilvl w:val="0"/>
          <w:numId w:val="13"/>
        </w:numPr>
        <w:spacing w:after="120"/>
        <w:ind w:left="360"/>
        <w:jc w:val="both"/>
        <w:rPr>
          <w:rFonts w:ascii="Arial" w:eastAsia="Arial" w:hAnsi="Arial" w:cs="Arial"/>
          <w:sz w:val="22"/>
          <w:szCs w:val="22"/>
        </w:rPr>
      </w:pPr>
      <w:r>
        <w:rPr>
          <w:rFonts w:ascii="Arial" w:eastAsia="Arial" w:hAnsi="Arial" w:cs="Arial"/>
          <w:sz w:val="22"/>
          <w:szCs w:val="22"/>
        </w:rPr>
        <w:t xml:space="preserve">Otwarcie ofert nastąpi w dniu </w:t>
      </w:r>
      <w:r w:rsidR="00066DE6">
        <w:rPr>
          <w:rFonts w:ascii="Arial" w:eastAsia="Arial" w:hAnsi="Arial" w:cs="Arial"/>
          <w:b/>
          <w:bCs/>
          <w:sz w:val="22"/>
          <w:szCs w:val="22"/>
        </w:rPr>
        <w:t>30</w:t>
      </w:r>
      <w:r>
        <w:rPr>
          <w:rFonts w:ascii="Arial" w:eastAsia="Arial" w:hAnsi="Arial" w:cs="Arial"/>
          <w:b/>
          <w:bCs/>
          <w:sz w:val="22"/>
          <w:szCs w:val="22"/>
        </w:rPr>
        <w:t>.04.2026 r. do godz. 12.30</w:t>
      </w:r>
      <w:r>
        <w:rPr>
          <w:rFonts w:ascii="Arial" w:eastAsia="Arial" w:hAnsi="Arial" w:cs="Arial"/>
          <w:sz w:val="22"/>
          <w:szCs w:val="22"/>
        </w:rPr>
        <w:t xml:space="preserve"> </w:t>
      </w:r>
    </w:p>
    <w:p w14:paraId="4FFCCBD2" w14:textId="77777777" w:rsidR="00AA6A6E" w:rsidRDefault="00056C22">
      <w:pPr>
        <w:numPr>
          <w:ilvl w:val="0"/>
          <w:numId w:val="13"/>
        </w:numPr>
        <w:spacing w:after="120"/>
        <w:ind w:left="360"/>
        <w:jc w:val="both"/>
        <w:rPr>
          <w:rFonts w:ascii="Arial" w:eastAsia="Arial" w:hAnsi="Arial" w:cs="Arial"/>
          <w:sz w:val="22"/>
          <w:szCs w:val="22"/>
        </w:rPr>
      </w:pPr>
      <w:r>
        <w:rPr>
          <w:rFonts w:ascii="Arial" w:eastAsia="Arial" w:hAnsi="Arial" w:cs="Arial"/>
          <w:sz w:val="22"/>
          <w:szCs w:val="22"/>
        </w:rPr>
        <w:t>Otwarcie ofert następuje w trybie przewidzianym w</w:t>
      </w:r>
      <w:r>
        <w:rPr>
          <w:rFonts w:ascii="Arial" w:eastAsia="Arial" w:hAnsi="Arial" w:cs="Arial"/>
          <w:b/>
          <w:bCs/>
          <w:sz w:val="22"/>
          <w:szCs w:val="22"/>
        </w:rPr>
        <w:t xml:space="preserve"> Platformy e-zamówienia</w:t>
      </w:r>
    </w:p>
    <w:p w14:paraId="30241C25" w14:textId="77777777" w:rsidR="00AA6A6E" w:rsidRDefault="00056C22">
      <w:pPr>
        <w:numPr>
          <w:ilvl w:val="0"/>
          <w:numId w:val="13"/>
        </w:numPr>
        <w:spacing w:after="120"/>
        <w:ind w:left="360"/>
        <w:jc w:val="both"/>
        <w:rPr>
          <w:rFonts w:ascii="Arial" w:eastAsia="Arial" w:hAnsi="Arial" w:cs="Arial"/>
          <w:sz w:val="22"/>
          <w:szCs w:val="22"/>
        </w:rPr>
      </w:pPr>
      <w:r>
        <w:rPr>
          <w:rFonts w:ascii="Arial" w:eastAsia="Arial" w:hAnsi="Arial" w:cs="Arial"/>
          <w:sz w:val="22"/>
          <w:szCs w:val="22"/>
        </w:rPr>
        <w:t>Czynność otwarcia ofert nie jest publiczna.</w:t>
      </w:r>
    </w:p>
    <w:p w14:paraId="74587DA5" w14:textId="77777777" w:rsidR="00AA6A6E" w:rsidRDefault="00056C22">
      <w:pPr>
        <w:numPr>
          <w:ilvl w:val="0"/>
          <w:numId w:val="13"/>
        </w:numPr>
        <w:spacing w:after="120"/>
        <w:ind w:left="360"/>
        <w:jc w:val="both"/>
        <w:rPr>
          <w:rFonts w:ascii="Arial" w:eastAsia="Arial" w:hAnsi="Arial" w:cs="Arial"/>
          <w:sz w:val="22"/>
          <w:szCs w:val="22"/>
        </w:rPr>
      </w:pPr>
      <w:r>
        <w:rPr>
          <w:rFonts w:ascii="Arial" w:eastAsia="Arial" w:hAnsi="Arial" w:cs="Arial"/>
          <w:sz w:val="22"/>
          <w:szCs w:val="22"/>
        </w:rPr>
        <w:t>Niezwłocznie po otwarciu ofert Zamawiający zamieszcza na Platformie informacje  odczytane podczas sesji otwarcia ofert.</w:t>
      </w:r>
    </w:p>
    <w:p w14:paraId="01D92AB7" w14:textId="77777777" w:rsidR="00AA6A6E" w:rsidRDefault="00AA6A6E">
      <w:pPr>
        <w:pBdr>
          <w:top w:val="nil"/>
          <w:left w:val="nil"/>
          <w:bottom w:val="nil"/>
          <w:right w:val="nil"/>
          <w:between w:val="nil"/>
        </w:pBdr>
        <w:spacing w:after="120"/>
        <w:ind w:left="720"/>
        <w:rPr>
          <w:rFonts w:ascii="Cambria" w:eastAsia="Cambria" w:hAnsi="Cambria" w:cs="Cambria"/>
          <w:color w:val="000000"/>
          <w:sz w:val="24"/>
          <w:szCs w:val="24"/>
        </w:rPr>
      </w:pPr>
    </w:p>
    <w:p w14:paraId="0348670E" w14:textId="77777777" w:rsidR="00AA6A6E" w:rsidRDefault="00056C22">
      <w:pPr>
        <w:pStyle w:val="Nagwek1"/>
        <w:spacing w:before="0" w:after="120" w:line="276" w:lineRule="auto"/>
      </w:pPr>
      <w:r>
        <w:t>§14 Opis sposobu obliczenia ceny</w:t>
      </w:r>
    </w:p>
    <w:p w14:paraId="0BA63CE3" w14:textId="77777777" w:rsidR="00AA6A6E" w:rsidRDefault="00056C22">
      <w:pPr>
        <w:numPr>
          <w:ilvl w:val="0"/>
          <w:numId w:val="8"/>
        </w:numPr>
        <w:spacing w:before="120" w:line="276" w:lineRule="auto"/>
        <w:jc w:val="both"/>
        <w:rPr>
          <w:rFonts w:ascii="Arial" w:eastAsia="Arial" w:hAnsi="Arial" w:cs="Arial"/>
          <w:sz w:val="22"/>
          <w:szCs w:val="22"/>
        </w:rPr>
      </w:pPr>
      <w:bookmarkStart w:id="8" w:name="_heading=h.3dy6vkm" w:colFirst="0" w:colLast="0"/>
      <w:bookmarkEnd w:id="8"/>
      <w:r>
        <w:rPr>
          <w:rFonts w:ascii="Arial" w:eastAsia="Arial" w:hAnsi="Arial" w:cs="Arial"/>
          <w:sz w:val="22"/>
          <w:szCs w:val="22"/>
        </w:rPr>
        <w:t>Wykonawca poda w Formularzu Ofertowym (załącznik nr 6) wartość brutto swojej oferty.</w:t>
      </w:r>
    </w:p>
    <w:p w14:paraId="037A8ECE" w14:textId="77777777" w:rsidR="00AA6A6E" w:rsidRDefault="00056C22">
      <w:pPr>
        <w:numPr>
          <w:ilvl w:val="0"/>
          <w:numId w:val="8"/>
        </w:numPr>
        <w:spacing w:before="120" w:line="276" w:lineRule="auto"/>
        <w:jc w:val="both"/>
        <w:rPr>
          <w:rFonts w:ascii="Arial" w:eastAsia="Arial" w:hAnsi="Arial" w:cs="Arial"/>
          <w:sz w:val="22"/>
          <w:szCs w:val="22"/>
        </w:rPr>
      </w:pPr>
      <w:r>
        <w:rPr>
          <w:rFonts w:ascii="Arial" w:eastAsia="Arial" w:hAnsi="Arial" w:cs="Arial"/>
          <w:sz w:val="22"/>
          <w:szCs w:val="22"/>
        </w:rPr>
        <w:t>Cenę należy podać w złotych polskich, z dokładnością do 2 miejsc po przecinku. Kwoty należy zaokrąglić do pełnych groszy, przy czym końcówki poniżej 0,5 grosza pomija się, a końcówki 0,5 i wyższe zaokrągla się do 1 grosza (ostatnią pozostawioną cyfrę powiększa się o jednostkę), zgodnie z art. 106 e ust. 11 ustawy z dnia 11 marca 2004 r. o podatku od towarów i usług (Dz.U. z 2021 r. poz. 685, ze zm.).</w:t>
      </w:r>
    </w:p>
    <w:p w14:paraId="0FC5257D" w14:textId="77777777" w:rsidR="00AA6A6E" w:rsidRDefault="00056C22">
      <w:pPr>
        <w:numPr>
          <w:ilvl w:val="0"/>
          <w:numId w:val="8"/>
        </w:numPr>
        <w:spacing w:before="120"/>
        <w:jc w:val="both"/>
        <w:rPr>
          <w:rFonts w:ascii="Arial" w:eastAsia="Arial" w:hAnsi="Arial" w:cs="Arial"/>
          <w:sz w:val="22"/>
          <w:szCs w:val="22"/>
        </w:rPr>
      </w:pPr>
      <w:r>
        <w:rPr>
          <w:rFonts w:ascii="Arial" w:eastAsia="Arial" w:hAnsi="Arial" w:cs="Arial"/>
          <w:sz w:val="22"/>
          <w:szCs w:val="22"/>
        </w:rPr>
        <w:t>Ocenie podlegać będzie wysokość ceny brutto oferty.</w:t>
      </w:r>
    </w:p>
    <w:p w14:paraId="193BD39E" w14:textId="77777777" w:rsidR="00AA6A6E" w:rsidRDefault="00AA6A6E">
      <w:pPr>
        <w:pBdr>
          <w:top w:val="nil"/>
          <w:left w:val="nil"/>
          <w:bottom w:val="nil"/>
          <w:right w:val="nil"/>
          <w:between w:val="nil"/>
        </w:pBdr>
        <w:spacing w:after="120"/>
        <w:ind w:left="720"/>
        <w:rPr>
          <w:rFonts w:ascii="Cambria" w:eastAsia="Cambria" w:hAnsi="Cambria" w:cs="Cambria"/>
          <w:color w:val="000000"/>
          <w:sz w:val="24"/>
          <w:szCs w:val="24"/>
        </w:rPr>
      </w:pPr>
    </w:p>
    <w:p w14:paraId="27322651" w14:textId="77777777" w:rsidR="00AA6A6E" w:rsidRDefault="00056C22">
      <w:pPr>
        <w:pStyle w:val="Nagwek1"/>
        <w:spacing w:before="0" w:after="120" w:line="276" w:lineRule="auto"/>
      </w:pPr>
      <w:r>
        <w:lastRenderedPageBreak/>
        <w:t>§15 Badanie ofert</w:t>
      </w:r>
    </w:p>
    <w:p w14:paraId="49F4B182" w14:textId="77777777" w:rsidR="00AA6A6E" w:rsidRDefault="00056C22">
      <w:pPr>
        <w:numPr>
          <w:ilvl w:val="0"/>
          <w:numId w:val="11"/>
        </w:numPr>
        <w:pBdr>
          <w:top w:val="nil"/>
          <w:left w:val="nil"/>
          <w:bottom w:val="nil"/>
          <w:right w:val="nil"/>
          <w:between w:val="nil"/>
        </w:pBdr>
        <w:spacing w:after="120" w:line="276" w:lineRule="auto"/>
        <w:jc w:val="both"/>
        <w:rPr>
          <w:rFonts w:ascii="Arial" w:eastAsia="Arial" w:hAnsi="Arial" w:cs="Arial"/>
          <w:color w:val="000000"/>
          <w:sz w:val="22"/>
          <w:szCs w:val="22"/>
        </w:rPr>
      </w:pPr>
      <w:r>
        <w:rPr>
          <w:rFonts w:ascii="Arial" w:eastAsia="Arial" w:hAnsi="Arial" w:cs="Arial"/>
          <w:color w:val="000000"/>
          <w:sz w:val="22"/>
          <w:szCs w:val="22"/>
        </w:rPr>
        <w:t>Zamawiający najpierw dokonuje oceny ofert, a następnie zbada, czy wykonawca,  którego  oferta  została  oceniona  jako  najkorzystniejsza,  nie  podlega  wykluczeniu  oraz spełnia warunki udziału w postępowaniu. W takim przypadku, w terminie nie krótszym niż 10 dni wezwie Wykonawcę który przedstawił najkorzystniejszą ofertę do złożenia dokumentów potwierdzających spełnianie warunków udziału oraz niepodleganie wykluczeniu z postępowania. Art. 139 ustawy pzp stosuje się.</w:t>
      </w:r>
    </w:p>
    <w:p w14:paraId="4B4AA5D0" w14:textId="77777777" w:rsidR="00AA6A6E" w:rsidRDefault="00056C22">
      <w:pPr>
        <w:numPr>
          <w:ilvl w:val="0"/>
          <w:numId w:val="11"/>
        </w:numPr>
        <w:spacing w:after="120" w:line="276" w:lineRule="auto"/>
        <w:jc w:val="both"/>
        <w:rPr>
          <w:rFonts w:ascii="Arial" w:eastAsia="Arial" w:hAnsi="Arial" w:cs="Arial"/>
          <w:sz w:val="22"/>
          <w:szCs w:val="22"/>
        </w:rPr>
      </w:pPr>
      <w:r>
        <w:rPr>
          <w:rFonts w:ascii="Arial" w:eastAsia="Arial" w:hAnsi="Arial" w:cs="Arial"/>
          <w:sz w:val="22"/>
          <w:szCs w:val="22"/>
        </w:rPr>
        <w:t>W toku badania i oceny ofert Zamawiający może żądać od Wykonawców wyjaśnień dotyczących treści złożonych ofert.</w:t>
      </w:r>
    </w:p>
    <w:p w14:paraId="09C7F163" w14:textId="77777777" w:rsidR="00AA6A6E" w:rsidRDefault="00056C22">
      <w:pPr>
        <w:numPr>
          <w:ilvl w:val="0"/>
          <w:numId w:val="11"/>
        </w:numPr>
        <w:spacing w:after="120" w:line="276" w:lineRule="auto"/>
        <w:jc w:val="both"/>
        <w:rPr>
          <w:rFonts w:ascii="Arial" w:eastAsia="Arial" w:hAnsi="Arial" w:cs="Arial"/>
          <w:sz w:val="22"/>
          <w:szCs w:val="22"/>
        </w:rPr>
      </w:pPr>
      <w:r>
        <w:rPr>
          <w:rFonts w:ascii="Arial" w:eastAsia="Arial" w:hAnsi="Arial" w:cs="Arial"/>
          <w:sz w:val="22"/>
          <w:szCs w:val="22"/>
        </w:rPr>
        <w:t>Zamawiający dokona poprawek w ofercie zgodnie z zapisami art. 223 ust. 2 ustawy.</w:t>
      </w:r>
    </w:p>
    <w:p w14:paraId="568407C1" w14:textId="77777777" w:rsidR="00AA6A6E" w:rsidRDefault="00056C22">
      <w:pPr>
        <w:numPr>
          <w:ilvl w:val="0"/>
          <w:numId w:val="11"/>
        </w:numPr>
        <w:spacing w:after="120" w:line="276" w:lineRule="auto"/>
        <w:jc w:val="both"/>
        <w:rPr>
          <w:rFonts w:ascii="Arial" w:eastAsia="Arial" w:hAnsi="Arial" w:cs="Arial"/>
          <w:sz w:val="22"/>
          <w:szCs w:val="22"/>
        </w:rPr>
      </w:pPr>
      <w:r>
        <w:rPr>
          <w:rFonts w:ascii="Arial" w:eastAsia="Arial" w:hAnsi="Arial" w:cs="Arial"/>
          <w:sz w:val="22"/>
          <w:szCs w:val="22"/>
        </w:rPr>
        <w:t>W przypadku rozbieżności pomiędzy ceną podaną przez wykonawcę w ofercie wyrażoną słownie oraz cyfrowo za prawidłową Zamawiający uzna wartość (cenę) wyrażoną słownie z zastrzeżeniem art. 223 ust. 2 pzp. W przypadku niezgodności pomiędzy suma a jej składowymi, przyjmuje się za prawidłowe jej składowe, poprawiając sumę.</w:t>
      </w:r>
    </w:p>
    <w:p w14:paraId="222A5813" w14:textId="77777777" w:rsidR="00AA6A6E" w:rsidRDefault="00AA6A6E">
      <w:pPr>
        <w:spacing w:after="120" w:line="276" w:lineRule="auto"/>
        <w:jc w:val="both"/>
        <w:rPr>
          <w:rFonts w:ascii="Arial" w:eastAsia="Arial" w:hAnsi="Arial" w:cs="Arial"/>
          <w:sz w:val="22"/>
          <w:szCs w:val="22"/>
        </w:rPr>
      </w:pPr>
    </w:p>
    <w:p w14:paraId="4D818607" w14:textId="77777777" w:rsidR="00AA6A6E" w:rsidRDefault="00056C22">
      <w:pPr>
        <w:pStyle w:val="Nagwek1"/>
        <w:spacing w:before="0" w:after="120" w:line="276" w:lineRule="auto"/>
      </w:pPr>
      <w:bookmarkStart w:id="9" w:name="_heading=h.1t3h5sf" w:colFirst="0" w:colLast="0"/>
      <w:bookmarkEnd w:id="9"/>
      <w:r>
        <w:t>§ 16 Opis kryteriów oceny ofert wraz z podaniem wag tych kryteriów i sposobu oceny ofert</w:t>
      </w:r>
    </w:p>
    <w:p w14:paraId="7CFF8C10" w14:textId="77777777" w:rsidR="00AA6A6E" w:rsidRDefault="00056C22">
      <w:pPr>
        <w:numPr>
          <w:ilvl w:val="0"/>
          <w:numId w:val="12"/>
        </w:numPr>
        <w:rPr>
          <w:rFonts w:ascii="Arial" w:eastAsia="Arial" w:hAnsi="Arial" w:cs="Arial"/>
          <w:sz w:val="22"/>
          <w:szCs w:val="22"/>
        </w:rPr>
      </w:pPr>
      <w:bookmarkStart w:id="10" w:name="_heading=h.4d34og8" w:colFirst="0" w:colLast="0"/>
      <w:bookmarkEnd w:id="10"/>
      <w:r>
        <w:rPr>
          <w:rFonts w:ascii="Arial" w:eastAsia="Arial" w:hAnsi="Arial" w:cs="Arial"/>
          <w:sz w:val="22"/>
          <w:szCs w:val="22"/>
        </w:rPr>
        <w:t xml:space="preserve">Opis kryteriów, którymi Zamawiający będzie się kierował przy wyborze oferty wraz </w:t>
      </w:r>
      <w:r>
        <w:rPr>
          <w:rFonts w:ascii="Arial" w:eastAsia="Arial" w:hAnsi="Arial" w:cs="Arial"/>
          <w:sz w:val="22"/>
          <w:szCs w:val="22"/>
        </w:rPr>
        <w:br/>
        <w:t>z podaniem znaczenia tych kryteriów i sposobu oceny ofert:</w:t>
      </w:r>
    </w:p>
    <w:p w14:paraId="72AD33A0" w14:textId="77777777" w:rsidR="00AA6A6E" w:rsidRDefault="00AA6A6E">
      <w:pPr>
        <w:ind w:left="720"/>
        <w:rPr>
          <w:rFonts w:ascii="Arial" w:eastAsia="Arial" w:hAnsi="Arial" w:cs="Arial"/>
          <w:sz w:val="22"/>
          <w:szCs w:val="22"/>
        </w:rPr>
      </w:pPr>
      <w:bookmarkStart w:id="11" w:name="_heading=h.13ie01tgn4u2" w:colFirst="0" w:colLast="0"/>
      <w:bookmarkEnd w:id="11"/>
    </w:p>
    <w:tbl>
      <w:tblPr>
        <w:tblStyle w:val="a3"/>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50"/>
        <w:gridCol w:w="6285"/>
        <w:gridCol w:w="1680"/>
      </w:tblGrid>
      <w:tr w:rsidR="00AA6A6E" w14:paraId="10CAE315" w14:textId="77777777" w:rsidTr="00065874">
        <w:trPr>
          <w:trHeight w:val="932"/>
        </w:trPr>
        <w:tc>
          <w:tcPr>
            <w:tcW w:w="1050" w:type="dxa"/>
            <w:tcBorders>
              <w:top w:val="single" w:sz="5" w:space="0" w:color="000000"/>
              <w:left w:val="single" w:sz="5" w:space="0" w:color="000000"/>
              <w:bottom w:val="single" w:sz="5" w:space="0" w:color="000000"/>
              <w:right w:val="single" w:sz="5" w:space="0" w:color="000000"/>
            </w:tcBorders>
            <w:shd w:val="clear" w:color="auto" w:fill="F2F2F2"/>
            <w:tcMar>
              <w:top w:w="0" w:type="dxa"/>
              <w:left w:w="100" w:type="dxa"/>
              <w:bottom w:w="0" w:type="dxa"/>
              <w:right w:w="100" w:type="dxa"/>
            </w:tcMar>
          </w:tcPr>
          <w:p w14:paraId="79A27E07" w14:textId="77777777" w:rsidR="00AA6A6E" w:rsidRDefault="00056C22">
            <w:pPr>
              <w:spacing w:before="240" w:after="240" w:line="360" w:lineRule="auto"/>
              <w:jc w:val="center"/>
              <w:rPr>
                <w:rFonts w:ascii="Arial" w:eastAsia="Arial" w:hAnsi="Arial" w:cs="Arial"/>
                <w:b/>
                <w:bCs/>
                <w:sz w:val="22"/>
                <w:szCs w:val="22"/>
              </w:rPr>
            </w:pPr>
            <w:r>
              <w:rPr>
                <w:rFonts w:ascii="Arial" w:eastAsia="Arial" w:hAnsi="Arial" w:cs="Arial"/>
                <w:b/>
                <w:bCs/>
                <w:sz w:val="22"/>
                <w:szCs w:val="22"/>
              </w:rPr>
              <w:t>L.p.</w:t>
            </w:r>
          </w:p>
        </w:tc>
        <w:tc>
          <w:tcPr>
            <w:tcW w:w="6285" w:type="dxa"/>
            <w:tcBorders>
              <w:top w:val="single" w:sz="5" w:space="0" w:color="000000"/>
              <w:left w:val="nil"/>
              <w:bottom w:val="single" w:sz="5" w:space="0" w:color="000000"/>
              <w:right w:val="single" w:sz="5" w:space="0" w:color="000000"/>
            </w:tcBorders>
            <w:shd w:val="clear" w:color="auto" w:fill="F2F2F2"/>
            <w:tcMar>
              <w:top w:w="0" w:type="dxa"/>
              <w:left w:w="100" w:type="dxa"/>
              <w:bottom w:w="0" w:type="dxa"/>
              <w:right w:w="100" w:type="dxa"/>
            </w:tcMar>
          </w:tcPr>
          <w:p w14:paraId="69C9CAF3" w14:textId="77777777" w:rsidR="00AA6A6E" w:rsidRDefault="00056C22" w:rsidP="00065874">
            <w:pPr>
              <w:spacing w:before="240" w:after="240"/>
              <w:jc w:val="center"/>
              <w:rPr>
                <w:rFonts w:ascii="Arial" w:eastAsia="Arial" w:hAnsi="Arial" w:cs="Arial"/>
                <w:b/>
                <w:bCs/>
                <w:sz w:val="22"/>
                <w:szCs w:val="22"/>
              </w:rPr>
            </w:pPr>
            <w:r>
              <w:rPr>
                <w:rFonts w:ascii="Arial" w:eastAsia="Arial" w:hAnsi="Arial" w:cs="Arial"/>
                <w:b/>
                <w:bCs/>
                <w:sz w:val="22"/>
                <w:szCs w:val="22"/>
              </w:rPr>
              <w:t>Kryterium</w:t>
            </w:r>
          </w:p>
        </w:tc>
        <w:tc>
          <w:tcPr>
            <w:tcW w:w="1680" w:type="dxa"/>
            <w:tcBorders>
              <w:top w:val="single" w:sz="5" w:space="0" w:color="000000"/>
              <w:left w:val="nil"/>
              <w:bottom w:val="single" w:sz="5" w:space="0" w:color="000000"/>
              <w:right w:val="single" w:sz="5" w:space="0" w:color="000000"/>
            </w:tcBorders>
            <w:shd w:val="clear" w:color="auto" w:fill="F2F2F2"/>
            <w:tcMar>
              <w:top w:w="0" w:type="dxa"/>
              <w:left w:w="100" w:type="dxa"/>
              <w:bottom w:w="0" w:type="dxa"/>
              <w:right w:w="100" w:type="dxa"/>
            </w:tcMar>
          </w:tcPr>
          <w:p w14:paraId="7D7BC894" w14:textId="77777777" w:rsidR="00AA6A6E" w:rsidRDefault="00056C22" w:rsidP="00065874">
            <w:pPr>
              <w:jc w:val="center"/>
              <w:rPr>
                <w:rFonts w:ascii="Arial" w:eastAsia="Arial" w:hAnsi="Arial" w:cs="Arial"/>
                <w:b/>
                <w:bCs/>
                <w:sz w:val="22"/>
                <w:szCs w:val="22"/>
              </w:rPr>
            </w:pPr>
            <w:r>
              <w:rPr>
                <w:rFonts w:ascii="Arial" w:eastAsia="Arial" w:hAnsi="Arial" w:cs="Arial"/>
                <w:b/>
                <w:bCs/>
                <w:sz w:val="22"/>
                <w:szCs w:val="22"/>
              </w:rPr>
              <w:t>Liczba punktów (waga)</w:t>
            </w:r>
          </w:p>
        </w:tc>
      </w:tr>
      <w:tr w:rsidR="00AA6A6E" w14:paraId="7B8FA025" w14:textId="77777777" w:rsidTr="00065874">
        <w:trPr>
          <w:trHeight w:val="691"/>
        </w:trPr>
        <w:tc>
          <w:tcPr>
            <w:tcW w:w="1050"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52766648" w14:textId="77777777" w:rsidR="00AA6A6E" w:rsidRDefault="00056C22">
            <w:pPr>
              <w:spacing w:before="240" w:after="240" w:line="360" w:lineRule="auto"/>
              <w:rPr>
                <w:rFonts w:ascii="Arial" w:eastAsia="Arial" w:hAnsi="Arial" w:cs="Arial"/>
                <w:b/>
                <w:bCs/>
                <w:sz w:val="22"/>
                <w:szCs w:val="22"/>
              </w:rPr>
            </w:pPr>
            <w:r>
              <w:rPr>
                <w:rFonts w:ascii="Arial" w:eastAsia="Arial" w:hAnsi="Arial" w:cs="Arial"/>
                <w:b/>
                <w:bCs/>
                <w:sz w:val="22"/>
                <w:szCs w:val="22"/>
              </w:rPr>
              <w:t>1.</w:t>
            </w:r>
          </w:p>
        </w:tc>
        <w:tc>
          <w:tcPr>
            <w:tcW w:w="6285" w:type="dxa"/>
            <w:tcBorders>
              <w:top w:val="nil"/>
              <w:left w:val="nil"/>
              <w:bottom w:val="single" w:sz="5" w:space="0" w:color="000000"/>
              <w:right w:val="single" w:sz="5" w:space="0" w:color="000000"/>
            </w:tcBorders>
            <w:tcMar>
              <w:top w:w="0" w:type="dxa"/>
              <w:left w:w="100" w:type="dxa"/>
              <w:bottom w:w="0" w:type="dxa"/>
              <w:right w:w="100" w:type="dxa"/>
            </w:tcMar>
          </w:tcPr>
          <w:p w14:paraId="233EC734" w14:textId="77777777" w:rsidR="00AA6A6E" w:rsidRDefault="00056C22" w:rsidP="00065874">
            <w:pPr>
              <w:spacing w:before="240" w:after="240"/>
              <w:rPr>
                <w:rFonts w:ascii="Arial" w:eastAsia="Arial" w:hAnsi="Arial" w:cs="Arial"/>
                <w:b/>
                <w:bCs/>
                <w:sz w:val="22"/>
                <w:szCs w:val="22"/>
              </w:rPr>
            </w:pPr>
            <w:r>
              <w:rPr>
                <w:rFonts w:ascii="Arial" w:eastAsia="Arial" w:hAnsi="Arial" w:cs="Arial"/>
                <w:b/>
                <w:bCs/>
                <w:sz w:val="22"/>
                <w:szCs w:val="22"/>
              </w:rPr>
              <w:t>Cena</w:t>
            </w:r>
          </w:p>
        </w:tc>
        <w:tc>
          <w:tcPr>
            <w:tcW w:w="1680" w:type="dxa"/>
            <w:tcBorders>
              <w:top w:val="nil"/>
              <w:left w:val="nil"/>
              <w:bottom w:val="single" w:sz="5" w:space="0" w:color="000000"/>
              <w:right w:val="single" w:sz="5" w:space="0" w:color="000000"/>
            </w:tcBorders>
            <w:tcMar>
              <w:top w:w="0" w:type="dxa"/>
              <w:left w:w="100" w:type="dxa"/>
              <w:bottom w:w="0" w:type="dxa"/>
              <w:right w:w="100" w:type="dxa"/>
            </w:tcMar>
          </w:tcPr>
          <w:p w14:paraId="3A6CD0B6" w14:textId="77777777" w:rsidR="00AA6A6E" w:rsidRDefault="00056C22">
            <w:pPr>
              <w:spacing w:before="240" w:after="240" w:line="360" w:lineRule="auto"/>
              <w:jc w:val="center"/>
              <w:rPr>
                <w:rFonts w:ascii="Arial" w:eastAsia="Arial" w:hAnsi="Arial" w:cs="Arial"/>
                <w:b/>
                <w:bCs/>
                <w:sz w:val="22"/>
                <w:szCs w:val="22"/>
              </w:rPr>
            </w:pPr>
            <w:r>
              <w:rPr>
                <w:rFonts w:ascii="Arial" w:eastAsia="Arial" w:hAnsi="Arial" w:cs="Arial"/>
                <w:b/>
                <w:bCs/>
                <w:sz w:val="22"/>
                <w:szCs w:val="22"/>
              </w:rPr>
              <w:t>52</w:t>
            </w:r>
          </w:p>
        </w:tc>
      </w:tr>
      <w:tr w:rsidR="00AA6A6E" w14:paraId="39436FC0" w14:textId="77777777" w:rsidTr="00065874">
        <w:trPr>
          <w:trHeight w:val="817"/>
        </w:trPr>
        <w:tc>
          <w:tcPr>
            <w:tcW w:w="1050" w:type="dxa"/>
            <w:tcBorders>
              <w:top w:val="nil"/>
              <w:left w:val="single" w:sz="5" w:space="0" w:color="000000"/>
              <w:bottom w:val="nil"/>
              <w:right w:val="single" w:sz="5" w:space="0" w:color="000000"/>
            </w:tcBorders>
            <w:tcMar>
              <w:top w:w="0" w:type="dxa"/>
              <w:left w:w="100" w:type="dxa"/>
              <w:bottom w:w="0" w:type="dxa"/>
              <w:right w:w="100" w:type="dxa"/>
            </w:tcMar>
          </w:tcPr>
          <w:p w14:paraId="4FFF96F6" w14:textId="77777777" w:rsidR="00AA6A6E" w:rsidRDefault="00056C22">
            <w:pPr>
              <w:spacing w:before="240" w:after="240" w:line="360" w:lineRule="auto"/>
              <w:rPr>
                <w:rFonts w:ascii="Arial" w:eastAsia="Arial" w:hAnsi="Arial" w:cs="Arial"/>
                <w:b/>
                <w:bCs/>
                <w:sz w:val="22"/>
                <w:szCs w:val="22"/>
              </w:rPr>
            </w:pPr>
            <w:r>
              <w:rPr>
                <w:rFonts w:ascii="Arial" w:eastAsia="Arial" w:hAnsi="Arial" w:cs="Arial"/>
                <w:b/>
                <w:bCs/>
                <w:sz w:val="22"/>
                <w:szCs w:val="22"/>
              </w:rPr>
              <w:t>2.</w:t>
            </w:r>
          </w:p>
        </w:tc>
        <w:tc>
          <w:tcPr>
            <w:tcW w:w="6285" w:type="dxa"/>
            <w:tcBorders>
              <w:top w:val="nil"/>
              <w:left w:val="nil"/>
              <w:bottom w:val="nil"/>
              <w:right w:val="single" w:sz="5" w:space="0" w:color="000000"/>
            </w:tcBorders>
            <w:tcMar>
              <w:top w:w="0" w:type="dxa"/>
              <w:left w:w="100" w:type="dxa"/>
              <w:bottom w:w="0" w:type="dxa"/>
              <w:right w:w="100" w:type="dxa"/>
            </w:tcMar>
          </w:tcPr>
          <w:p w14:paraId="1B4F4E62" w14:textId="77777777" w:rsidR="00AA6A6E" w:rsidRDefault="00056C22" w:rsidP="00065874">
            <w:pPr>
              <w:spacing w:before="240" w:after="240"/>
              <w:rPr>
                <w:rFonts w:ascii="Arial" w:eastAsia="Arial" w:hAnsi="Arial" w:cs="Arial"/>
                <w:b/>
                <w:bCs/>
                <w:sz w:val="22"/>
                <w:szCs w:val="22"/>
              </w:rPr>
            </w:pPr>
            <w:r>
              <w:rPr>
                <w:rFonts w:ascii="Arial" w:eastAsia="Arial" w:hAnsi="Arial" w:cs="Arial"/>
                <w:b/>
                <w:bCs/>
                <w:sz w:val="22"/>
                <w:szCs w:val="22"/>
              </w:rPr>
              <w:t>Szczegółowa analiza ryzyk w badaniu i opis sposobów ich mitygacji, w tym:</w:t>
            </w:r>
          </w:p>
        </w:tc>
        <w:tc>
          <w:tcPr>
            <w:tcW w:w="1680" w:type="dxa"/>
            <w:tcBorders>
              <w:top w:val="nil"/>
              <w:left w:val="nil"/>
              <w:bottom w:val="nil"/>
              <w:right w:val="single" w:sz="5" w:space="0" w:color="000000"/>
            </w:tcBorders>
            <w:tcMar>
              <w:top w:w="0" w:type="dxa"/>
              <w:left w:w="100" w:type="dxa"/>
              <w:bottom w:w="0" w:type="dxa"/>
              <w:right w:w="100" w:type="dxa"/>
            </w:tcMar>
          </w:tcPr>
          <w:p w14:paraId="4C7ED879" w14:textId="77777777" w:rsidR="00AA6A6E" w:rsidRDefault="00056C22">
            <w:pPr>
              <w:spacing w:before="240" w:after="240" w:line="360" w:lineRule="auto"/>
              <w:jc w:val="center"/>
              <w:rPr>
                <w:rFonts w:ascii="Arial" w:eastAsia="Arial" w:hAnsi="Arial" w:cs="Arial"/>
                <w:b/>
                <w:bCs/>
                <w:sz w:val="22"/>
                <w:szCs w:val="22"/>
              </w:rPr>
            </w:pPr>
            <w:r>
              <w:rPr>
                <w:rFonts w:ascii="Arial" w:eastAsia="Arial" w:hAnsi="Arial" w:cs="Arial"/>
                <w:b/>
                <w:bCs/>
                <w:sz w:val="22"/>
                <w:szCs w:val="22"/>
              </w:rPr>
              <w:t>48</w:t>
            </w:r>
          </w:p>
        </w:tc>
      </w:tr>
      <w:tr w:rsidR="00AA6A6E" w14:paraId="1D925E31" w14:textId="77777777" w:rsidTr="00065874">
        <w:trPr>
          <w:trHeight w:val="1430"/>
        </w:trPr>
        <w:tc>
          <w:tcPr>
            <w:tcW w:w="1050" w:type="dxa"/>
            <w:tcBorders>
              <w:top w:val="single" w:sz="5" w:space="0" w:color="000000"/>
              <w:left w:val="single" w:sz="5" w:space="0" w:color="000000"/>
              <w:bottom w:val="nil"/>
              <w:right w:val="single" w:sz="5" w:space="0" w:color="000000"/>
            </w:tcBorders>
            <w:tcMar>
              <w:top w:w="0" w:type="dxa"/>
              <w:left w:w="100" w:type="dxa"/>
              <w:bottom w:w="0" w:type="dxa"/>
              <w:right w:w="100" w:type="dxa"/>
            </w:tcMar>
          </w:tcPr>
          <w:p w14:paraId="6B22F1C3" w14:textId="77777777" w:rsidR="00AA6A6E" w:rsidRDefault="00056C22">
            <w:pPr>
              <w:spacing w:before="240" w:after="240" w:line="360" w:lineRule="auto"/>
              <w:rPr>
                <w:rFonts w:ascii="Arial" w:eastAsia="Arial" w:hAnsi="Arial" w:cs="Arial"/>
                <w:sz w:val="22"/>
                <w:szCs w:val="22"/>
              </w:rPr>
            </w:pPr>
            <w:r>
              <w:rPr>
                <w:rFonts w:ascii="Arial" w:eastAsia="Arial" w:hAnsi="Arial" w:cs="Arial"/>
                <w:sz w:val="22"/>
                <w:szCs w:val="22"/>
              </w:rPr>
              <w:t>2.1.</w:t>
            </w:r>
          </w:p>
        </w:tc>
        <w:tc>
          <w:tcPr>
            <w:tcW w:w="6285" w:type="dxa"/>
            <w:tcBorders>
              <w:top w:val="single" w:sz="5" w:space="0" w:color="000000"/>
              <w:left w:val="nil"/>
              <w:bottom w:val="nil"/>
              <w:right w:val="single" w:sz="5" w:space="0" w:color="000000"/>
            </w:tcBorders>
            <w:tcMar>
              <w:top w:w="0" w:type="dxa"/>
              <w:left w:w="100" w:type="dxa"/>
              <w:bottom w:w="0" w:type="dxa"/>
              <w:right w:w="100" w:type="dxa"/>
            </w:tcMar>
          </w:tcPr>
          <w:p w14:paraId="36A1BDF3" w14:textId="77777777" w:rsidR="00AA6A6E" w:rsidRDefault="00056C22" w:rsidP="00065874">
            <w:pPr>
              <w:spacing w:before="240" w:after="240"/>
              <w:rPr>
                <w:rFonts w:ascii="Arial" w:eastAsia="Arial" w:hAnsi="Arial" w:cs="Arial"/>
                <w:sz w:val="22"/>
                <w:szCs w:val="22"/>
              </w:rPr>
            </w:pPr>
            <w:r>
              <w:rPr>
                <w:rFonts w:ascii="Arial" w:eastAsia="Arial" w:hAnsi="Arial" w:cs="Arial"/>
                <w:b/>
                <w:bCs/>
                <w:sz w:val="22"/>
                <w:szCs w:val="22"/>
              </w:rPr>
              <w:t>Analiza ryzyk projektowych.</w:t>
            </w:r>
            <w:r>
              <w:rPr>
                <w:rFonts w:ascii="Arial" w:eastAsia="Arial" w:hAnsi="Arial" w:cs="Arial"/>
                <w:sz w:val="22"/>
                <w:szCs w:val="22"/>
              </w:rPr>
              <w:t xml:space="preserve"> W oparciu o zapisy OPZ Wykonawca zidentyfikuje ryzyka w organizacji i realizacji badania oraz dla każdego z ryzyk przedstawi argumentację trafności z punktu widzenia realizacji celów badania   </w:t>
            </w:r>
          </w:p>
        </w:tc>
        <w:tc>
          <w:tcPr>
            <w:tcW w:w="1680" w:type="dxa"/>
            <w:tcBorders>
              <w:top w:val="single" w:sz="5" w:space="0" w:color="000000"/>
              <w:left w:val="nil"/>
              <w:bottom w:val="nil"/>
              <w:right w:val="single" w:sz="5" w:space="0" w:color="000000"/>
            </w:tcBorders>
            <w:tcMar>
              <w:top w:w="0" w:type="dxa"/>
              <w:left w:w="100" w:type="dxa"/>
              <w:bottom w:w="0" w:type="dxa"/>
              <w:right w:w="100" w:type="dxa"/>
            </w:tcMar>
          </w:tcPr>
          <w:p w14:paraId="7600F3B5" w14:textId="77777777" w:rsidR="00AA6A6E" w:rsidRDefault="00056C22">
            <w:pPr>
              <w:spacing w:before="240" w:after="240" w:line="360" w:lineRule="auto"/>
              <w:jc w:val="center"/>
              <w:rPr>
                <w:rFonts w:ascii="Arial" w:eastAsia="Arial" w:hAnsi="Arial" w:cs="Arial"/>
                <w:sz w:val="22"/>
                <w:szCs w:val="22"/>
              </w:rPr>
            </w:pPr>
            <w:r>
              <w:rPr>
                <w:rFonts w:ascii="Arial" w:eastAsia="Arial" w:hAnsi="Arial" w:cs="Arial"/>
                <w:sz w:val="22"/>
                <w:szCs w:val="22"/>
              </w:rPr>
              <w:t>12</w:t>
            </w:r>
          </w:p>
        </w:tc>
      </w:tr>
      <w:tr w:rsidR="00AA6A6E" w14:paraId="7C7D21F2" w14:textId="77777777" w:rsidTr="00065874">
        <w:trPr>
          <w:trHeight w:val="1434"/>
        </w:trPr>
        <w:tc>
          <w:tcPr>
            <w:tcW w:w="1050" w:type="dxa"/>
            <w:tcBorders>
              <w:top w:val="single" w:sz="5" w:space="0" w:color="000000"/>
              <w:left w:val="single" w:sz="5" w:space="0" w:color="000000"/>
              <w:bottom w:val="nil"/>
              <w:right w:val="single" w:sz="5" w:space="0" w:color="000000"/>
            </w:tcBorders>
            <w:tcMar>
              <w:top w:w="0" w:type="dxa"/>
              <w:left w:w="100" w:type="dxa"/>
              <w:bottom w:w="0" w:type="dxa"/>
              <w:right w:w="100" w:type="dxa"/>
            </w:tcMar>
          </w:tcPr>
          <w:p w14:paraId="133445F6" w14:textId="77777777" w:rsidR="00AA6A6E" w:rsidRDefault="00056C22" w:rsidP="00065874">
            <w:pPr>
              <w:spacing w:before="120" w:after="120" w:line="360" w:lineRule="auto"/>
              <w:rPr>
                <w:rFonts w:ascii="Arial" w:eastAsia="Arial" w:hAnsi="Arial" w:cs="Arial"/>
                <w:sz w:val="22"/>
                <w:szCs w:val="22"/>
              </w:rPr>
            </w:pPr>
            <w:r>
              <w:rPr>
                <w:rFonts w:ascii="Arial" w:eastAsia="Arial" w:hAnsi="Arial" w:cs="Arial"/>
                <w:sz w:val="22"/>
                <w:szCs w:val="22"/>
              </w:rPr>
              <w:t>2.2.</w:t>
            </w:r>
          </w:p>
        </w:tc>
        <w:tc>
          <w:tcPr>
            <w:tcW w:w="6285" w:type="dxa"/>
            <w:tcBorders>
              <w:top w:val="single" w:sz="5" w:space="0" w:color="000000"/>
              <w:left w:val="nil"/>
              <w:bottom w:val="nil"/>
              <w:right w:val="single" w:sz="5" w:space="0" w:color="000000"/>
            </w:tcBorders>
            <w:tcMar>
              <w:top w:w="0" w:type="dxa"/>
              <w:left w:w="100" w:type="dxa"/>
              <w:bottom w:w="0" w:type="dxa"/>
              <w:right w:w="100" w:type="dxa"/>
            </w:tcMar>
          </w:tcPr>
          <w:p w14:paraId="576C9EC5" w14:textId="77777777" w:rsidR="00AA6A6E" w:rsidRDefault="00056C22" w:rsidP="00065874">
            <w:pPr>
              <w:spacing w:before="120" w:after="120"/>
              <w:rPr>
                <w:rFonts w:ascii="Arial" w:eastAsia="Arial" w:hAnsi="Arial" w:cs="Arial"/>
                <w:sz w:val="22"/>
                <w:szCs w:val="22"/>
              </w:rPr>
            </w:pPr>
            <w:r>
              <w:rPr>
                <w:rFonts w:ascii="Arial" w:eastAsia="Arial" w:hAnsi="Arial" w:cs="Arial"/>
                <w:b/>
                <w:bCs/>
                <w:sz w:val="22"/>
                <w:szCs w:val="22"/>
              </w:rPr>
              <w:t>Sposoby mitygacji ryzyk</w:t>
            </w:r>
            <w:r>
              <w:rPr>
                <w:rFonts w:ascii="Arial" w:eastAsia="Arial" w:hAnsi="Arial" w:cs="Arial"/>
                <w:sz w:val="22"/>
                <w:szCs w:val="22"/>
              </w:rPr>
              <w:t>. Wykonawca zaproponuje sposoby zapobiegania wskazanym ryzykom i procedury radzenia sobie z nimi w momencie wystąpienia. Opisze sposoby neutralizacji ryzyka (działania zapobiegawcze i działania naprawcze).</w:t>
            </w:r>
          </w:p>
        </w:tc>
        <w:tc>
          <w:tcPr>
            <w:tcW w:w="1680" w:type="dxa"/>
            <w:tcBorders>
              <w:top w:val="single" w:sz="5" w:space="0" w:color="000000"/>
              <w:left w:val="nil"/>
              <w:bottom w:val="nil"/>
              <w:right w:val="single" w:sz="5" w:space="0" w:color="000000"/>
            </w:tcBorders>
            <w:tcMar>
              <w:top w:w="0" w:type="dxa"/>
              <w:left w:w="100" w:type="dxa"/>
              <w:bottom w:w="0" w:type="dxa"/>
              <w:right w:w="100" w:type="dxa"/>
            </w:tcMar>
          </w:tcPr>
          <w:p w14:paraId="7D13D271" w14:textId="77777777" w:rsidR="00AA6A6E" w:rsidRDefault="00056C22" w:rsidP="00065874">
            <w:pPr>
              <w:spacing w:before="120" w:after="120" w:line="360" w:lineRule="auto"/>
              <w:jc w:val="center"/>
              <w:rPr>
                <w:rFonts w:ascii="Arial" w:eastAsia="Arial" w:hAnsi="Arial" w:cs="Arial"/>
                <w:sz w:val="22"/>
                <w:szCs w:val="22"/>
              </w:rPr>
            </w:pPr>
            <w:r>
              <w:rPr>
                <w:rFonts w:ascii="Arial" w:eastAsia="Arial" w:hAnsi="Arial" w:cs="Arial"/>
                <w:sz w:val="22"/>
                <w:szCs w:val="22"/>
              </w:rPr>
              <w:t>36</w:t>
            </w:r>
          </w:p>
        </w:tc>
      </w:tr>
      <w:tr w:rsidR="00AA6A6E" w14:paraId="543A92AE" w14:textId="77777777" w:rsidTr="00065874">
        <w:trPr>
          <w:trHeight w:val="509"/>
        </w:trPr>
        <w:tc>
          <w:tcPr>
            <w:tcW w:w="7335" w:type="dxa"/>
            <w:gridSpan w:val="2"/>
            <w:tcBorders>
              <w:top w:val="single" w:sz="5" w:space="0" w:color="000000"/>
              <w:left w:val="single" w:sz="5" w:space="0" w:color="000000"/>
              <w:bottom w:val="single" w:sz="5" w:space="0" w:color="000000"/>
              <w:right w:val="single" w:sz="5" w:space="0" w:color="000000"/>
            </w:tcBorders>
            <w:tcMar>
              <w:top w:w="0" w:type="dxa"/>
              <w:left w:w="80" w:type="dxa"/>
              <w:bottom w:w="0" w:type="dxa"/>
              <w:right w:w="80" w:type="dxa"/>
            </w:tcMar>
          </w:tcPr>
          <w:p w14:paraId="678C4C81" w14:textId="77777777" w:rsidR="00AA6A6E" w:rsidRDefault="00056C22" w:rsidP="00065874">
            <w:pPr>
              <w:spacing w:before="120" w:after="120"/>
              <w:jc w:val="right"/>
              <w:rPr>
                <w:rFonts w:ascii="Arial" w:eastAsia="Arial" w:hAnsi="Arial" w:cs="Arial"/>
                <w:b/>
                <w:bCs/>
                <w:sz w:val="22"/>
                <w:szCs w:val="22"/>
              </w:rPr>
            </w:pPr>
            <w:r>
              <w:rPr>
                <w:rFonts w:ascii="Arial" w:eastAsia="Arial" w:hAnsi="Arial" w:cs="Arial"/>
                <w:b/>
                <w:bCs/>
                <w:sz w:val="22"/>
                <w:szCs w:val="22"/>
              </w:rPr>
              <w:t>RAZEM</w:t>
            </w:r>
          </w:p>
        </w:tc>
        <w:tc>
          <w:tcPr>
            <w:tcW w:w="1680" w:type="dxa"/>
            <w:tcBorders>
              <w:top w:val="single" w:sz="5" w:space="0" w:color="000000"/>
              <w:left w:val="nil"/>
              <w:bottom w:val="single" w:sz="5" w:space="0" w:color="000000"/>
              <w:right w:val="single" w:sz="5" w:space="0" w:color="000000"/>
            </w:tcBorders>
            <w:shd w:val="clear" w:color="auto" w:fill="auto"/>
            <w:tcMar>
              <w:top w:w="0" w:type="dxa"/>
              <w:left w:w="80" w:type="dxa"/>
              <w:bottom w:w="0" w:type="dxa"/>
              <w:right w:w="80" w:type="dxa"/>
            </w:tcMar>
          </w:tcPr>
          <w:p w14:paraId="0C5FD9FE" w14:textId="77777777" w:rsidR="00AA6A6E" w:rsidRDefault="00056C22" w:rsidP="00065874">
            <w:pPr>
              <w:spacing w:before="120" w:after="120" w:line="360" w:lineRule="auto"/>
              <w:jc w:val="center"/>
              <w:rPr>
                <w:rFonts w:ascii="Arial" w:eastAsia="Arial" w:hAnsi="Arial" w:cs="Arial"/>
                <w:b/>
                <w:bCs/>
                <w:sz w:val="22"/>
                <w:szCs w:val="22"/>
              </w:rPr>
            </w:pPr>
            <w:r>
              <w:rPr>
                <w:rFonts w:ascii="Arial" w:eastAsia="Arial" w:hAnsi="Arial" w:cs="Arial"/>
                <w:b/>
                <w:bCs/>
                <w:sz w:val="22"/>
                <w:szCs w:val="22"/>
              </w:rPr>
              <w:t>100</w:t>
            </w:r>
          </w:p>
        </w:tc>
      </w:tr>
    </w:tbl>
    <w:p w14:paraId="6619F9E5" w14:textId="77777777" w:rsidR="00AA6A6E" w:rsidRDefault="00AA6A6E">
      <w:pPr>
        <w:spacing w:before="240" w:after="240" w:line="360" w:lineRule="auto"/>
        <w:rPr>
          <w:rFonts w:ascii="Arial" w:eastAsia="Arial" w:hAnsi="Arial" w:cs="Arial"/>
          <w:sz w:val="22"/>
          <w:szCs w:val="22"/>
        </w:rPr>
      </w:pPr>
    </w:p>
    <w:p w14:paraId="0D94BA7C" w14:textId="77777777" w:rsidR="00AA6A6E" w:rsidRDefault="00056C22" w:rsidP="00065874">
      <w:pPr>
        <w:spacing w:before="240" w:after="200"/>
        <w:jc w:val="both"/>
        <w:rPr>
          <w:rFonts w:ascii="Arial" w:eastAsia="Arial" w:hAnsi="Arial" w:cs="Arial"/>
          <w:b/>
          <w:bCs/>
          <w:sz w:val="22"/>
          <w:szCs w:val="22"/>
        </w:rPr>
      </w:pPr>
      <w:r>
        <w:rPr>
          <w:rFonts w:ascii="Arial" w:eastAsia="Arial" w:hAnsi="Arial" w:cs="Arial"/>
          <w:b/>
          <w:bCs/>
          <w:sz w:val="22"/>
          <w:szCs w:val="22"/>
        </w:rPr>
        <w:lastRenderedPageBreak/>
        <w:t xml:space="preserve">Ad. 1. Kryterium: Cena </w:t>
      </w:r>
      <w:r>
        <w:rPr>
          <w:rFonts w:ascii="Arial" w:eastAsia="Arial" w:hAnsi="Arial" w:cs="Arial"/>
          <w:b/>
          <w:bCs/>
          <w:sz w:val="22"/>
          <w:szCs w:val="22"/>
          <w:highlight w:val="white"/>
        </w:rPr>
        <w:t>–</w:t>
      </w:r>
      <w:r>
        <w:rPr>
          <w:rFonts w:ascii="Arial" w:eastAsia="Arial" w:hAnsi="Arial" w:cs="Arial"/>
          <w:b/>
          <w:bCs/>
          <w:sz w:val="22"/>
          <w:szCs w:val="22"/>
        </w:rPr>
        <w:t xml:space="preserve"> 52% = 52 pkt.</w:t>
      </w:r>
    </w:p>
    <w:p w14:paraId="1DC2D6EE" w14:textId="77777777" w:rsidR="00AA6A6E" w:rsidRDefault="00056C22" w:rsidP="00065874">
      <w:pPr>
        <w:spacing w:before="240" w:after="200"/>
        <w:jc w:val="both"/>
        <w:rPr>
          <w:rFonts w:ascii="Arial" w:eastAsia="Arial" w:hAnsi="Arial" w:cs="Arial"/>
          <w:sz w:val="22"/>
          <w:szCs w:val="22"/>
        </w:rPr>
      </w:pPr>
      <w:r>
        <w:rPr>
          <w:rFonts w:ascii="Arial" w:eastAsia="Arial" w:hAnsi="Arial" w:cs="Arial"/>
          <w:sz w:val="22"/>
          <w:szCs w:val="22"/>
        </w:rPr>
        <w:t>Kryterium będzie rozpatrywane na podstawie ceny brutto wykonania całości zamówienia podanej przez Wykonawcę w formularzu ofertowym. Liczba punktów w tym kryterium zostanie obliczona na podstawie poniższego wzoru:</w:t>
      </w:r>
    </w:p>
    <w:tbl>
      <w:tblPr>
        <w:tblStyle w:val="a4"/>
        <w:tblW w:w="85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505"/>
        <w:gridCol w:w="4320"/>
        <w:gridCol w:w="1695"/>
      </w:tblGrid>
      <w:tr w:rsidR="00AA6A6E" w14:paraId="212417CA" w14:textId="77777777">
        <w:trPr>
          <w:trHeight w:val="1035"/>
        </w:trPr>
        <w:tc>
          <w:tcPr>
            <w:tcW w:w="2505" w:type="dxa"/>
            <w:vMerge w:val="restart"/>
            <w:tcBorders>
              <w:top w:val="nil"/>
              <w:left w:val="nil"/>
              <w:bottom w:val="nil"/>
              <w:right w:val="nil"/>
            </w:tcBorders>
            <w:shd w:val="clear" w:color="auto" w:fill="auto"/>
            <w:tcMar>
              <w:top w:w="100" w:type="dxa"/>
              <w:left w:w="80" w:type="dxa"/>
              <w:bottom w:w="100" w:type="dxa"/>
              <w:right w:w="80" w:type="dxa"/>
            </w:tcMar>
          </w:tcPr>
          <w:p w14:paraId="56BC1E8F" w14:textId="77777777" w:rsidR="00AA6A6E" w:rsidRDefault="00056C22" w:rsidP="00065874">
            <w:pPr>
              <w:spacing w:before="240" w:after="240"/>
              <w:ind w:left="360" w:firstLine="360"/>
              <w:jc w:val="both"/>
              <w:rPr>
                <w:rFonts w:ascii="Arial" w:eastAsia="Arial" w:hAnsi="Arial" w:cs="Arial"/>
                <w:sz w:val="22"/>
                <w:szCs w:val="22"/>
                <w:highlight w:val="white"/>
              </w:rPr>
            </w:pPr>
            <w:r>
              <w:rPr>
                <w:rFonts w:ascii="Arial" w:eastAsia="Arial" w:hAnsi="Arial" w:cs="Arial"/>
                <w:sz w:val="22"/>
                <w:szCs w:val="22"/>
                <w:highlight w:val="white"/>
              </w:rPr>
              <w:t xml:space="preserve"> </w:t>
            </w:r>
          </w:p>
          <w:p w14:paraId="09ED3356" w14:textId="77777777" w:rsidR="00AA6A6E" w:rsidRDefault="00056C22" w:rsidP="00065874">
            <w:pPr>
              <w:spacing w:before="240" w:after="240"/>
              <w:ind w:left="360" w:firstLine="360"/>
              <w:jc w:val="both"/>
              <w:rPr>
                <w:rFonts w:ascii="Arial" w:eastAsia="Arial" w:hAnsi="Arial" w:cs="Arial"/>
                <w:sz w:val="22"/>
                <w:szCs w:val="22"/>
                <w:highlight w:val="white"/>
              </w:rPr>
            </w:pPr>
            <w:r>
              <w:rPr>
                <w:rFonts w:ascii="Arial" w:eastAsia="Arial" w:hAnsi="Arial" w:cs="Arial"/>
                <w:sz w:val="22"/>
                <w:szCs w:val="22"/>
                <w:highlight w:val="white"/>
              </w:rPr>
              <w:t>cena =</w:t>
            </w:r>
          </w:p>
        </w:tc>
        <w:tc>
          <w:tcPr>
            <w:tcW w:w="4320" w:type="dxa"/>
            <w:tcBorders>
              <w:top w:val="nil"/>
              <w:left w:val="nil"/>
              <w:bottom w:val="nil"/>
              <w:right w:val="nil"/>
            </w:tcBorders>
            <w:shd w:val="clear" w:color="auto" w:fill="auto"/>
            <w:tcMar>
              <w:top w:w="100" w:type="dxa"/>
              <w:left w:w="80" w:type="dxa"/>
              <w:bottom w:w="100" w:type="dxa"/>
              <w:right w:w="80" w:type="dxa"/>
            </w:tcMar>
          </w:tcPr>
          <w:p w14:paraId="6BD7267B" w14:textId="77777777" w:rsidR="00AA6A6E" w:rsidRDefault="00056C22" w:rsidP="00065874">
            <w:pPr>
              <w:spacing w:before="240" w:after="240"/>
              <w:jc w:val="both"/>
              <w:rPr>
                <w:rFonts w:ascii="Arial" w:eastAsia="Arial" w:hAnsi="Arial" w:cs="Arial"/>
                <w:sz w:val="22"/>
                <w:szCs w:val="22"/>
                <w:highlight w:val="white"/>
                <w:u w:val="single"/>
              </w:rPr>
            </w:pPr>
            <w:r>
              <w:rPr>
                <w:rFonts w:ascii="Arial" w:eastAsia="Arial" w:hAnsi="Arial" w:cs="Arial"/>
                <w:sz w:val="22"/>
                <w:szCs w:val="22"/>
                <w:highlight w:val="white"/>
                <w:u w:val="single"/>
              </w:rPr>
              <w:t>cena oferty najniżej skalkulowanej</w:t>
            </w:r>
          </w:p>
        </w:tc>
        <w:tc>
          <w:tcPr>
            <w:tcW w:w="1695" w:type="dxa"/>
            <w:vMerge w:val="restart"/>
            <w:tcBorders>
              <w:top w:val="nil"/>
              <w:left w:val="nil"/>
              <w:bottom w:val="nil"/>
              <w:right w:val="nil"/>
            </w:tcBorders>
            <w:shd w:val="clear" w:color="auto" w:fill="auto"/>
            <w:tcMar>
              <w:top w:w="100" w:type="dxa"/>
              <w:left w:w="80" w:type="dxa"/>
              <w:bottom w:w="100" w:type="dxa"/>
              <w:right w:w="80" w:type="dxa"/>
            </w:tcMar>
          </w:tcPr>
          <w:p w14:paraId="37EC3E63" w14:textId="77777777" w:rsidR="00AA6A6E" w:rsidRDefault="00056C22" w:rsidP="00065874">
            <w:pPr>
              <w:spacing w:before="240" w:after="240"/>
              <w:ind w:left="360"/>
              <w:jc w:val="both"/>
              <w:rPr>
                <w:rFonts w:ascii="Arial" w:eastAsia="Arial" w:hAnsi="Arial" w:cs="Arial"/>
                <w:sz w:val="22"/>
                <w:szCs w:val="22"/>
                <w:highlight w:val="white"/>
              </w:rPr>
            </w:pPr>
            <w:r>
              <w:rPr>
                <w:rFonts w:ascii="Arial" w:eastAsia="Arial" w:hAnsi="Arial" w:cs="Arial"/>
                <w:sz w:val="22"/>
                <w:szCs w:val="22"/>
                <w:highlight w:val="white"/>
              </w:rPr>
              <w:t xml:space="preserve"> </w:t>
            </w:r>
          </w:p>
          <w:p w14:paraId="7D221F9F" w14:textId="77777777" w:rsidR="00AA6A6E" w:rsidRDefault="00056C22" w:rsidP="00065874">
            <w:pPr>
              <w:spacing w:before="240" w:after="240"/>
              <w:ind w:left="360"/>
              <w:jc w:val="both"/>
              <w:rPr>
                <w:rFonts w:ascii="Arial" w:eastAsia="Arial" w:hAnsi="Arial" w:cs="Arial"/>
                <w:sz w:val="22"/>
                <w:szCs w:val="22"/>
                <w:highlight w:val="white"/>
              </w:rPr>
            </w:pPr>
            <w:r>
              <w:rPr>
                <w:rFonts w:ascii="Arial" w:eastAsia="Arial" w:hAnsi="Arial" w:cs="Arial"/>
                <w:sz w:val="22"/>
                <w:szCs w:val="22"/>
                <w:highlight w:val="white"/>
              </w:rPr>
              <w:t>x 52 pkt</w:t>
            </w:r>
          </w:p>
        </w:tc>
      </w:tr>
      <w:tr w:rsidR="00AA6A6E" w14:paraId="05EA5C52" w14:textId="77777777">
        <w:trPr>
          <w:trHeight w:val="1035"/>
        </w:trPr>
        <w:tc>
          <w:tcPr>
            <w:tcW w:w="2505" w:type="dxa"/>
            <w:vMerge/>
            <w:tcBorders>
              <w:top w:val="nil"/>
              <w:left w:val="nil"/>
              <w:bottom w:val="nil"/>
              <w:right w:val="nil"/>
            </w:tcBorders>
            <w:shd w:val="clear" w:color="auto" w:fill="auto"/>
            <w:tcMar>
              <w:top w:w="100" w:type="dxa"/>
              <w:left w:w="100" w:type="dxa"/>
              <w:bottom w:w="100" w:type="dxa"/>
              <w:right w:w="100" w:type="dxa"/>
            </w:tcMar>
          </w:tcPr>
          <w:p w14:paraId="00B17222" w14:textId="77777777" w:rsidR="00AA6A6E" w:rsidRDefault="00AA6A6E" w:rsidP="00065874">
            <w:pPr>
              <w:rPr>
                <w:rFonts w:ascii="Arial" w:eastAsia="Arial" w:hAnsi="Arial" w:cs="Arial"/>
                <w:sz w:val="22"/>
                <w:szCs w:val="22"/>
              </w:rPr>
            </w:pPr>
          </w:p>
        </w:tc>
        <w:tc>
          <w:tcPr>
            <w:tcW w:w="4320" w:type="dxa"/>
            <w:tcBorders>
              <w:top w:val="nil"/>
              <w:left w:val="nil"/>
              <w:bottom w:val="nil"/>
              <w:right w:val="nil"/>
            </w:tcBorders>
            <w:shd w:val="clear" w:color="auto" w:fill="auto"/>
            <w:tcMar>
              <w:top w:w="100" w:type="dxa"/>
              <w:left w:w="80" w:type="dxa"/>
              <w:bottom w:w="100" w:type="dxa"/>
              <w:right w:w="80" w:type="dxa"/>
            </w:tcMar>
          </w:tcPr>
          <w:p w14:paraId="32743C59" w14:textId="77777777" w:rsidR="00AA6A6E" w:rsidRDefault="00056C22" w:rsidP="00065874">
            <w:pPr>
              <w:spacing w:before="240" w:after="240"/>
              <w:jc w:val="both"/>
              <w:rPr>
                <w:rFonts w:ascii="Arial" w:eastAsia="Arial" w:hAnsi="Arial" w:cs="Arial"/>
                <w:sz w:val="22"/>
                <w:szCs w:val="22"/>
                <w:highlight w:val="white"/>
              </w:rPr>
            </w:pPr>
            <w:r>
              <w:rPr>
                <w:rFonts w:ascii="Arial" w:eastAsia="Arial" w:hAnsi="Arial" w:cs="Arial"/>
                <w:sz w:val="22"/>
                <w:szCs w:val="22"/>
                <w:highlight w:val="white"/>
              </w:rPr>
              <w:t>cena ocenianej oferty</w:t>
            </w:r>
          </w:p>
        </w:tc>
        <w:tc>
          <w:tcPr>
            <w:tcW w:w="1695" w:type="dxa"/>
            <w:vMerge/>
            <w:tcBorders>
              <w:top w:val="nil"/>
              <w:left w:val="nil"/>
              <w:bottom w:val="nil"/>
              <w:right w:val="nil"/>
            </w:tcBorders>
            <w:shd w:val="clear" w:color="auto" w:fill="auto"/>
            <w:tcMar>
              <w:top w:w="100" w:type="dxa"/>
              <w:left w:w="100" w:type="dxa"/>
              <w:bottom w:w="100" w:type="dxa"/>
              <w:right w:w="100" w:type="dxa"/>
            </w:tcMar>
          </w:tcPr>
          <w:p w14:paraId="303BEC70" w14:textId="77777777" w:rsidR="00AA6A6E" w:rsidRDefault="00AA6A6E" w:rsidP="00065874">
            <w:pPr>
              <w:rPr>
                <w:rFonts w:ascii="Arial" w:eastAsia="Arial" w:hAnsi="Arial" w:cs="Arial"/>
                <w:sz w:val="22"/>
                <w:szCs w:val="22"/>
              </w:rPr>
            </w:pPr>
          </w:p>
        </w:tc>
      </w:tr>
    </w:tbl>
    <w:p w14:paraId="0AE46689" w14:textId="77777777" w:rsidR="00AA6A6E" w:rsidRDefault="00056C22" w:rsidP="00065874">
      <w:pPr>
        <w:spacing w:before="240" w:after="200"/>
        <w:rPr>
          <w:rFonts w:ascii="Arial" w:eastAsia="Arial" w:hAnsi="Arial" w:cs="Arial"/>
          <w:b/>
          <w:bCs/>
          <w:sz w:val="22"/>
          <w:szCs w:val="22"/>
        </w:rPr>
      </w:pPr>
      <w:r>
        <w:rPr>
          <w:rFonts w:ascii="Arial" w:eastAsia="Arial" w:hAnsi="Arial" w:cs="Arial"/>
          <w:b/>
          <w:bCs/>
          <w:sz w:val="22"/>
          <w:szCs w:val="22"/>
        </w:rPr>
        <w:t>Ad. 2 Kryterium 2: Szczegółowa analiza ryzyk projektowych i opis sposobów ich mitygacji – maks. 48 pkt</w:t>
      </w:r>
    </w:p>
    <w:p w14:paraId="773E3C18" w14:textId="77777777" w:rsidR="00AA6A6E" w:rsidRDefault="00056C22" w:rsidP="00065874">
      <w:pPr>
        <w:spacing w:before="240" w:after="200"/>
        <w:jc w:val="both"/>
        <w:rPr>
          <w:rFonts w:ascii="Arial" w:eastAsia="Arial" w:hAnsi="Arial" w:cs="Arial"/>
          <w:sz w:val="22"/>
          <w:szCs w:val="22"/>
        </w:rPr>
      </w:pPr>
      <w:r>
        <w:rPr>
          <w:rFonts w:ascii="Arial" w:eastAsia="Arial" w:hAnsi="Arial" w:cs="Arial"/>
          <w:sz w:val="22"/>
          <w:szCs w:val="22"/>
        </w:rPr>
        <w:t>Wykonawca przygotuje „Szczegółową analizę ryzyk projektowych i opis sposobów ich mitygacji”, która będzie oceniana pod kątem najlepszej gwarancji spełnienia poniższych podkryteriów:</w:t>
      </w:r>
    </w:p>
    <w:p w14:paraId="29944E42" w14:textId="77777777" w:rsidR="00AA6A6E" w:rsidRDefault="00056C22" w:rsidP="00065874">
      <w:pPr>
        <w:spacing w:before="240" w:after="240"/>
        <w:ind w:left="340"/>
        <w:jc w:val="both"/>
        <w:rPr>
          <w:rFonts w:ascii="Arial" w:eastAsia="Arial" w:hAnsi="Arial" w:cs="Arial"/>
          <w:b/>
          <w:bCs/>
          <w:sz w:val="22"/>
          <w:szCs w:val="22"/>
        </w:rPr>
      </w:pPr>
      <w:r>
        <w:rPr>
          <w:rFonts w:ascii="Arial" w:eastAsia="Arial" w:hAnsi="Arial" w:cs="Arial"/>
          <w:b/>
          <w:bCs/>
          <w:sz w:val="22"/>
          <w:szCs w:val="22"/>
        </w:rPr>
        <w:t>2.1. Analiza ryzyk projektowych (0-12 pkt.)</w:t>
      </w:r>
    </w:p>
    <w:p w14:paraId="398AFAA4" w14:textId="77777777" w:rsidR="00AA6A6E" w:rsidRDefault="00056C22" w:rsidP="00065874">
      <w:pPr>
        <w:spacing w:before="240" w:after="240"/>
        <w:jc w:val="both"/>
        <w:rPr>
          <w:rFonts w:ascii="Arial" w:eastAsia="Arial" w:hAnsi="Arial" w:cs="Arial"/>
          <w:sz w:val="22"/>
          <w:szCs w:val="22"/>
        </w:rPr>
      </w:pPr>
      <w:r>
        <w:rPr>
          <w:rFonts w:ascii="Arial" w:eastAsia="Arial" w:hAnsi="Arial" w:cs="Arial"/>
          <w:sz w:val="22"/>
          <w:szCs w:val="22"/>
        </w:rPr>
        <w:t>Maksymalnie 12 punktów w tym kryterium uzyska oferta, która będzie się charakteryzować wyczerpującą i wielowymiarową identyfikacją ryzyk, obejmującą pełne spektrum wyzwań specyficznych dla badania a ich lista  zostanie uargumentowana w sposób spójny, logiczny i trafny z punktu widzenia celów badania.</w:t>
      </w:r>
    </w:p>
    <w:p w14:paraId="23BE360E" w14:textId="77777777" w:rsidR="00AA6A6E" w:rsidRDefault="00056C22" w:rsidP="00065874">
      <w:pPr>
        <w:spacing w:before="240" w:after="240"/>
        <w:jc w:val="both"/>
        <w:rPr>
          <w:rFonts w:ascii="Arial" w:eastAsia="Arial" w:hAnsi="Arial" w:cs="Arial"/>
          <w:b/>
          <w:bCs/>
          <w:sz w:val="22"/>
          <w:szCs w:val="22"/>
        </w:rPr>
      </w:pPr>
      <w:r>
        <w:rPr>
          <w:rFonts w:ascii="Arial" w:eastAsia="Arial" w:hAnsi="Arial" w:cs="Arial"/>
          <w:b/>
          <w:bCs/>
          <w:sz w:val="22"/>
          <w:szCs w:val="22"/>
        </w:rPr>
        <w:t>Za listę ryzyk - od 0 do 12 punktów, gdzie:</w:t>
      </w:r>
    </w:p>
    <w:p w14:paraId="532C6DB5" w14:textId="77777777" w:rsidR="00AA6A6E" w:rsidRDefault="00056C22" w:rsidP="00065874">
      <w:pPr>
        <w:spacing w:before="240" w:after="240"/>
        <w:jc w:val="both"/>
        <w:rPr>
          <w:rFonts w:ascii="Arial" w:eastAsia="Arial" w:hAnsi="Arial" w:cs="Arial"/>
          <w:sz w:val="22"/>
          <w:szCs w:val="22"/>
        </w:rPr>
      </w:pPr>
      <w:r>
        <w:rPr>
          <w:rFonts w:ascii="Arial" w:eastAsia="Arial" w:hAnsi="Arial" w:cs="Arial"/>
          <w:sz w:val="22"/>
          <w:szCs w:val="22"/>
        </w:rPr>
        <w:t>Komisja przetargowa oceni analizę ryzyk projektowych w 2 kryteriach, tj.:</w:t>
      </w:r>
    </w:p>
    <w:p w14:paraId="6A79A28D" w14:textId="77777777" w:rsidR="00AA6A6E" w:rsidRDefault="00056C22" w:rsidP="00065874">
      <w:pPr>
        <w:numPr>
          <w:ilvl w:val="0"/>
          <w:numId w:val="28"/>
        </w:numPr>
        <w:spacing w:before="240"/>
        <w:jc w:val="both"/>
        <w:rPr>
          <w:rFonts w:ascii="Arial" w:eastAsia="Arial" w:hAnsi="Arial" w:cs="Arial"/>
          <w:b/>
          <w:bCs/>
          <w:sz w:val="22"/>
          <w:szCs w:val="22"/>
        </w:rPr>
      </w:pPr>
      <w:r>
        <w:rPr>
          <w:rFonts w:ascii="Arial" w:eastAsia="Arial" w:hAnsi="Arial" w:cs="Arial"/>
          <w:b/>
          <w:bCs/>
          <w:sz w:val="22"/>
          <w:szCs w:val="22"/>
        </w:rPr>
        <w:t>Lista ryzyk projektowych (0-6 pkt.):</w:t>
      </w:r>
    </w:p>
    <w:p w14:paraId="575DE758" w14:textId="77777777" w:rsidR="00AA6A6E" w:rsidRDefault="00056C22" w:rsidP="00065874">
      <w:pPr>
        <w:ind w:left="1080"/>
        <w:jc w:val="both"/>
        <w:rPr>
          <w:rFonts w:ascii="Arial" w:eastAsia="Arial" w:hAnsi="Arial" w:cs="Arial"/>
          <w:sz w:val="22"/>
          <w:szCs w:val="22"/>
        </w:rPr>
      </w:pPr>
      <w:r>
        <w:rPr>
          <w:rFonts w:ascii="Arial" w:eastAsia="Arial" w:hAnsi="Arial" w:cs="Arial"/>
          <w:b/>
          <w:bCs/>
          <w:sz w:val="22"/>
          <w:szCs w:val="22"/>
        </w:rPr>
        <w:t>0 pkt.</w:t>
      </w:r>
      <w:r>
        <w:rPr>
          <w:rFonts w:ascii="Arial" w:eastAsia="Arial" w:hAnsi="Arial" w:cs="Arial"/>
          <w:sz w:val="22"/>
          <w:szCs w:val="22"/>
        </w:rPr>
        <w:t xml:space="preserve"> - Wykonawca nie zidentyfikował żadnych ryzyk lub lista ryzyk jest całkowicie nieadekwatna do przedmiotu zamówienia.</w:t>
      </w:r>
    </w:p>
    <w:p w14:paraId="4880F8EE" w14:textId="77777777" w:rsidR="00AA6A6E" w:rsidRDefault="00056C22" w:rsidP="00065874">
      <w:pPr>
        <w:ind w:left="1080"/>
        <w:jc w:val="both"/>
        <w:rPr>
          <w:rFonts w:ascii="Arial" w:eastAsia="Arial" w:hAnsi="Arial" w:cs="Arial"/>
          <w:sz w:val="22"/>
          <w:szCs w:val="22"/>
        </w:rPr>
      </w:pPr>
      <w:r>
        <w:rPr>
          <w:rFonts w:ascii="Arial" w:eastAsia="Arial" w:hAnsi="Arial" w:cs="Arial"/>
          <w:b/>
          <w:bCs/>
          <w:sz w:val="22"/>
          <w:szCs w:val="22"/>
        </w:rPr>
        <w:t>2 pkt.</w:t>
      </w:r>
      <w:r>
        <w:rPr>
          <w:rFonts w:ascii="Arial" w:eastAsia="Arial" w:hAnsi="Arial" w:cs="Arial"/>
          <w:sz w:val="22"/>
          <w:szCs w:val="22"/>
        </w:rPr>
        <w:t xml:space="preserve"> - Wykonawca zidentyfikował jedynie ryzyka o charakterze ogólnym.</w:t>
      </w:r>
    </w:p>
    <w:p w14:paraId="16DA93C3" w14:textId="77777777" w:rsidR="00AA6A6E" w:rsidRDefault="00056C22" w:rsidP="00065874">
      <w:pPr>
        <w:ind w:left="1080"/>
        <w:jc w:val="both"/>
        <w:rPr>
          <w:rFonts w:ascii="Arial" w:eastAsia="Arial" w:hAnsi="Arial" w:cs="Arial"/>
          <w:sz w:val="22"/>
          <w:szCs w:val="22"/>
        </w:rPr>
      </w:pPr>
      <w:r>
        <w:rPr>
          <w:rFonts w:ascii="Arial" w:eastAsia="Arial" w:hAnsi="Arial" w:cs="Arial"/>
          <w:b/>
          <w:bCs/>
          <w:sz w:val="22"/>
          <w:szCs w:val="22"/>
        </w:rPr>
        <w:t>4 pkt</w:t>
      </w:r>
      <w:r>
        <w:rPr>
          <w:rFonts w:ascii="Arial" w:eastAsia="Arial" w:hAnsi="Arial" w:cs="Arial"/>
          <w:sz w:val="22"/>
          <w:szCs w:val="22"/>
        </w:rPr>
        <w:t>. - Wykonawca zidentyfikował większość kluczowych ryzyk.</w:t>
      </w:r>
    </w:p>
    <w:p w14:paraId="5A635663" w14:textId="77777777" w:rsidR="00AA6A6E" w:rsidRDefault="00056C22" w:rsidP="00065874">
      <w:pPr>
        <w:spacing w:after="240"/>
        <w:ind w:left="1080"/>
        <w:jc w:val="both"/>
        <w:rPr>
          <w:rFonts w:ascii="Arial" w:eastAsia="Arial" w:hAnsi="Arial" w:cs="Arial"/>
          <w:sz w:val="22"/>
          <w:szCs w:val="22"/>
        </w:rPr>
      </w:pPr>
      <w:r>
        <w:rPr>
          <w:rFonts w:ascii="Arial" w:eastAsia="Arial" w:hAnsi="Arial" w:cs="Arial"/>
          <w:b/>
          <w:bCs/>
          <w:sz w:val="22"/>
          <w:szCs w:val="22"/>
        </w:rPr>
        <w:t>6 pkt</w:t>
      </w:r>
      <w:r>
        <w:rPr>
          <w:rFonts w:ascii="Arial" w:eastAsia="Arial" w:hAnsi="Arial" w:cs="Arial"/>
          <w:sz w:val="22"/>
          <w:szCs w:val="22"/>
        </w:rPr>
        <w:t xml:space="preserve">. - Wykonawca zidentyfikował wszystkie kluczowe ryzyka. </w:t>
      </w:r>
    </w:p>
    <w:p w14:paraId="2FF5F6CC" w14:textId="77777777" w:rsidR="00AA6A6E" w:rsidRDefault="00056C22" w:rsidP="00065874">
      <w:pPr>
        <w:spacing w:after="240"/>
        <w:jc w:val="both"/>
        <w:rPr>
          <w:rFonts w:ascii="Arial" w:eastAsia="Arial" w:hAnsi="Arial" w:cs="Arial"/>
          <w:b/>
          <w:bCs/>
          <w:sz w:val="22"/>
          <w:szCs w:val="22"/>
        </w:rPr>
      </w:pPr>
      <w:r>
        <w:rPr>
          <w:rFonts w:ascii="Arial" w:eastAsia="Arial" w:hAnsi="Arial" w:cs="Arial"/>
          <w:b/>
          <w:bCs/>
          <w:sz w:val="22"/>
          <w:szCs w:val="22"/>
        </w:rPr>
        <w:t xml:space="preserve">     2</w:t>
      </w:r>
      <w:r>
        <w:rPr>
          <w:rFonts w:ascii="Arial" w:eastAsia="Arial" w:hAnsi="Arial" w:cs="Arial"/>
          <w:sz w:val="22"/>
          <w:szCs w:val="22"/>
        </w:rPr>
        <w:t xml:space="preserve">. </w:t>
      </w:r>
      <w:r>
        <w:rPr>
          <w:rFonts w:ascii="Arial" w:eastAsia="Arial" w:hAnsi="Arial" w:cs="Arial"/>
          <w:b/>
          <w:bCs/>
          <w:sz w:val="22"/>
          <w:szCs w:val="22"/>
        </w:rPr>
        <w:t>Argumentacja trafności wybranych ryzyk projektowych (0-6 pkt.)  z perspektywy celów badania:</w:t>
      </w:r>
    </w:p>
    <w:p w14:paraId="0A09B9FE" w14:textId="77777777" w:rsidR="00AA6A6E" w:rsidRDefault="00056C22" w:rsidP="00065874">
      <w:pPr>
        <w:ind w:left="1080"/>
        <w:jc w:val="both"/>
        <w:rPr>
          <w:rFonts w:ascii="Arial" w:eastAsia="Arial" w:hAnsi="Arial" w:cs="Arial"/>
          <w:sz w:val="22"/>
          <w:szCs w:val="22"/>
        </w:rPr>
      </w:pPr>
      <w:r>
        <w:rPr>
          <w:rFonts w:ascii="Arial" w:eastAsia="Arial" w:hAnsi="Arial" w:cs="Arial"/>
          <w:b/>
          <w:bCs/>
          <w:sz w:val="22"/>
          <w:szCs w:val="22"/>
        </w:rPr>
        <w:t>0 pkt.</w:t>
      </w:r>
      <w:r>
        <w:rPr>
          <w:rFonts w:ascii="Arial" w:eastAsia="Arial" w:hAnsi="Arial" w:cs="Arial"/>
          <w:sz w:val="22"/>
          <w:szCs w:val="22"/>
        </w:rPr>
        <w:t xml:space="preserve"> - Brak argumentacji uzasadniającej wybór ryzyk.</w:t>
      </w:r>
    </w:p>
    <w:p w14:paraId="3230FC7F" w14:textId="77777777" w:rsidR="00AA6A6E" w:rsidRDefault="00056C22" w:rsidP="00065874">
      <w:pPr>
        <w:ind w:left="1080"/>
        <w:jc w:val="both"/>
        <w:rPr>
          <w:rFonts w:ascii="Arial" w:eastAsia="Arial" w:hAnsi="Arial" w:cs="Arial"/>
          <w:sz w:val="22"/>
          <w:szCs w:val="22"/>
        </w:rPr>
      </w:pPr>
      <w:r>
        <w:rPr>
          <w:rFonts w:ascii="Arial" w:eastAsia="Arial" w:hAnsi="Arial" w:cs="Arial"/>
          <w:b/>
          <w:bCs/>
          <w:sz w:val="22"/>
          <w:szCs w:val="22"/>
        </w:rPr>
        <w:t>2 pkt.</w:t>
      </w:r>
      <w:r>
        <w:rPr>
          <w:rFonts w:ascii="Arial" w:eastAsia="Arial" w:hAnsi="Arial" w:cs="Arial"/>
          <w:sz w:val="22"/>
          <w:szCs w:val="22"/>
        </w:rPr>
        <w:t xml:space="preserve"> - Uzasadnienie jest powierzchowne, ogranicza się do ogólnych stwierdzeń.</w:t>
      </w:r>
    </w:p>
    <w:p w14:paraId="1C5368F5" w14:textId="77777777" w:rsidR="00AA6A6E" w:rsidRDefault="00056C22" w:rsidP="00065874">
      <w:pPr>
        <w:ind w:left="1080"/>
        <w:jc w:val="both"/>
        <w:rPr>
          <w:rFonts w:ascii="Arial" w:eastAsia="Arial" w:hAnsi="Arial" w:cs="Arial"/>
          <w:sz w:val="22"/>
          <w:szCs w:val="22"/>
        </w:rPr>
      </w:pPr>
      <w:r>
        <w:rPr>
          <w:rFonts w:ascii="Arial" w:eastAsia="Arial" w:hAnsi="Arial" w:cs="Arial"/>
          <w:b/>
          <w:bCs/>
          <w:sz w:val="22"/>
          <w:szCs w:val="22"/>
        </w:rPr>
        <w:t>4 pkt</w:t>
      </w:r>
      <w:r>
        <w:rPr>
          <w:rFonts w:ascii="Arial" w:eastAsia="Arial" w:hAnsi="Arial" w:cs="Arial"/>
          <w:sz w:val="22"/>
          <w:szCs w:val="22"/>
        </w:rPr>
        <w:t>. - Uzasadnienie jest szczegółowe, Wykonawca wskazuje na trafne i logiczne powiązania między większością wskazanych ryzyk a specyfiką badania.</w:t>
      </w:r>
    </w:p>
    <w:p w14:paraId="46EE4A28" w14:textId="77777777" w:rsidR="00AA6A6E" w:rsidRDefault="00056C22" w:rsidP="00065874">
      <w:pPr>
        <w:spacing w:after="240"/>
        <w:ind w:left="1080"/>
        <w:jc w:val="both"/>
        <w:rPr>
          <w:rFonts w:ascii="Arial" w:eastAsia="Arial" w:hAnsi="Arial" w:cs="Arial"/>
          <w:sz w:val="22"/>
          <w:szCs w:val="22"/>
        </w:rPr>
      </w:pPr>
      <w:r>
        <w:rPr>
          <w:rFonts w:ascii="Arial" w:eastAsia="Arial" w:hAnsi="Arial" w:cs="Arial"/>
          <w:b/>
          <w:bCs/>
          <w:sz w:val="22"/>
          <w:szCs w:val="22"/>
        </w:rPr>
        <w:t>6 pkt</w:t>
      </w:r>
      <w:r>
        <w:rPr>
          <w:rFonts w:ascii="Arial" w:eastAsia="Arial" w:hAnsi="Arial" w:cs="Arial"/>
          <w:sz w:val="22"/>
          <w:szCs w:val="22"/>
        </w:rPr>
        <w:t xml:space="preserve">. - Uzasadnienie jest szczegółowe i wyczerpujące, Wykonawca wskazuje na trafne i logiczne powiązania między wszystkimi wskazanymi ryzykami a specyfiką badania. </w:t>
      </w:r>
    </w:p>
    <w:p w14:paraId="3E9FC17D" w14:textId="77777777" w:rsidR="00065874" w:rsidRDefault="00065874" w:rsidP="00065874">
      <w:pPr>
        <w:spacing w:after="240"/>
        <w:ind w:left="1080"/>
        <w:jc w:val="both"/>
        <w:rPr>
          <w:rFonts w:ascii="Arial" w:eastAsia="Arial" w:hAnsi="Arial" w:cs="Arial"/>
          <w:sz w:val="22"/>
          <w:szCs w:val="22"/>
        </w:rPr>
      </w:pPr>
    </w:p>
    <w:p w14:paraId="11CEB3E7" w14:textId="77777777" w:rsidR="00065874" w:rsidRDefault="00065874" w:rsidP="00065874">
      <w:pPr>
        <w:spacing w:after="240"/>
        <w:ind w:left="1080"/>
        <w:jc w:val="both"/>
        <w:rPr>
          <w:rFonts w:ascii="Arial" w:eastAsia="Arial" w:hAnsi="Arial" w:cs="Arial"/>
          <w:sz w:val="22"/>
          <w:szCs w:val="22"/>
        </w:rPr>
      </w:pPr>
    </w:p>
    <w:p w14:paraId="41D85014" w14:textId="77777777" w:rsidR="00AA6A6E" w:rsidRDefault="00056C22" w:rsidP="00065874">
      <w:pPr>
        <w:spacing w:after="240"/>
        <w:jc w:val="both"/>
        <w:rPr>
          <w:rFonts w:ascii="Arial" w:eastAsia="Arial" w:hAnsi="Arial" w:cs="Arial"/>
          <w:b/>
          <w:bCs/>
          <w:sz w:val="22"/>
          <w:szCs w:val="22"/>
        </w:rPr>
      </w:pPr>
      <w:r>
        <w:rPr>
          <w:rFonts w:ascii="Arial" w:eastAsia="Arial" w:hAnsi="Arial" w:cs="Arial"/>
          <w:b/>
          <w:bCs/>
          <w:sz w:val="22"/>
          <w:szCs w:val="22"/>
        </w:rPr>
        <w:lastRenderedPageBreak/>
        <w:t>2.2 Opis sposobów mitygacji ryzyk projektowych (0-36 pkt.)</w:t>
      </w:r>
    </w:p>
    <w:p w14:paraId="2284DAB8" w14:textId="77777777" w:rsidR="00AA6A6E" w:rsidRDefault="00056C22" w:rsidP="00065874">
      <w:pPr>
        <w:spacing w:before="240" w:after="240"/>
        <w:jc w:val="both"/>
        <w:rPr>
          <w:rFonts w:ascii="Arial" w:eastAsia="Arial" w:hAnsi="Arial" w:cs="Arial"/>
          <w:sz w:val="22"/>
          <w:szCs w:val="22"/>
        </w:rPr>
      </w:pPr>
      <w:r>
        <w:rPr>
          <w:rFonts w:ascii="Arial" w:eastAsia="Arial" w:hAnsi="Arial" w:cs="Arial"/>
          <w:sz w:val="22"/>
          <w:szCs w:val="22"/>
        </w:rPr>
        <w:t>Spośród zaproponowanej listy ryzyk oferent wybierze 3 najbardziej jego zdaniem istotne z punktu widzenia specyfiki badania i przygotuje dla każdego z nich scenariusz działań zapobiegawczych i naprawczych.</w:t>
      </w:r>
    </w:p>
    <w:p w14:paraId="5DC79B4F" w14:textId="77777777" w:rsidR="00AA6A6E" w:rsidRDefault="00056C22" w:rsidP="00065874">
      <w:pPr>
        <w:spacing w:before="240" w:after="240"/>
        <w:jc w:val="both"/>
        <w:rPr>
          <w:rFonts w:ascii="Arial" w:eastAsia="Arial" w:hAnsi="Arial" w:cs="Arial"/>
          <w:sz w:val="22"/>
          <w:szCs w:val="22"/>
        </w:rPr>
      </w:pPr>
      <w:r>
        <w:rPr>
          <w:rFonts w:ascii="Arial" w:eastAsia="Arial" w:hAnsi="Arial" w:cs="Arial"/>
          <w:sz w:val="22"/>
          <w:szCs w:val="22"/>
        </w:rPr>
        <w:t>Maksymalnie 36 pkt. w tym kryterium uzyska oferta, która będzie się charakteryzować kompleksowym i precyzyjnym opisem sposobów mitygacji kluczowych ryzyk projektowych, a Wykonawca przedstawi w pełni wykonalne, oparte na własnych zasobach technicznych i kadrowych rozwiązania, opisane spójnie i szczegółowo (w tym konkretne parametry, liczby i czasy reakcji), uwzględniające zarówno skuteczne scenariusze proaktywne (mechanizmy zapobiegawcze), jak i reaktywne scenariusze naprawcze („Plan B”), przy jednoczesnym pełnym zrozumieniu specyfiki pracy w szkołach.</w:t>
      </w:r>
    </w:p>
    <w:p w14:paraId="4D9E1711" w14:textId="77777777" w:rsidR="00AA6A6E" w:rsidRDefault="00056C22" w:rsidP="00065874">
      <w:pPr>
        <w:spacing w:before="240" w:after="240"/>
        <w:jc w:val="both"/>
        <w:rPr>
          <w:rFonts w:ascii="Arial" w:eastAsia="Arial" w:hAnsi="Arial" w:cs="Arial"/>
          <w:sz w:val="22"/>
          <w:szCs w:val="22"/>
        </w:rPr>
      </w:pPr>
      <w:r>
        <w:rPr>
          <w:rFonts w:ascii="Arial" w:eastAsia="Arial" w:hAnsi="Arial" w:cs="Arial"/>
          <w:sz w:val="22"/>
          <w:szCs w:val="22"/>
        </w:rPr>
        <w:t>Komisja przetargowa oceni pierwsze trzy scenariusze opisujące kroki podjęte w celu zapobiegnięciu pojawieniu się danego ryzyka oraz w przypadku jego wystąpienia kroki naprawcze pozwalające na kontynuację badania i osiągnięcie jego celów.</w:t>
      </w:r>
    </w:p>
    <w:p w14:paraId="44E7BA32" w14:textId="77777777" w:rsidR="00AA6A6E" w:rsidRDefault="00056C22" w:rsidP="00065874">
      <w:pPr>
        <w:spacing w:before="240" w:after="240"/>
        <w:jc w:val="both"/>
        <w:rPr>
          <w:rFonts w:ascii="Arial" w:eastAsia="Arial" w:hAnsi="Arial" w:cs="Arial"/>
          <w:sz w:val="22"/>
          <w:szCs w:val="22"/>
        </w:rPr>
      </w:pPr>
      <w:r>
        <w:rPr>
          <w:rFonts w:ascii="Arial" w:eastAsia="Arial" w:hAnsi="Arial" w:cs="Arial"/>
          <w:sz w:val="22"/>
          <w:szCs w:val="22"/>
        </w:rPr>
        <w:t>Za opis sposobów mitygacji ryzyk badania - od 0 do 36 punktów, gdzie:</w:t>
      </w:r>
    </w:p>
    <w:p w14:paraId="08DEF3E6" w14:textId="77777777" w:rsidR="00AA6A6E" w:rsidRDefault="00056C22" w:rsidP="00065874">
      <w:pPr>
        <w:spacing w:before="240" w:after="240"/>
        <w:jc w:val="both"/>
        <w:rPr>
          <w:rFonts w:ascii="Arial" w:eastAsia="Arial" w:hAnsi="Arial" w:cs="Arial"/>
          <w:b/>
          <w:bCs/>
          <w:sz w:val="22"/>
          <w:szCs w:val="22"/>
        </w:rPr>
      </w:pPr>
      <w:r>
        <w:rPr>
          <w:rFonts w:ascii="Arial" w:eastAsia="Arial" w:hAnsi="Arial" w:cs="Arial"/>
          <w:b/>
          <w:bCs/>
          <w:sz w:val="22"/>
          <w:szCs w:val="22"/>
        </w:rPr>
        <w:t>Komisja przetargowa oceni każdy z trzech scenariuszy mitygacji ryzyk w następujących kryteriach, tj.:</w:t>
      </w:r>
    </w:p>
    <w:p w14:paraId="6C3F68F6" w14:textId="77777777" w:rsidR="00AA6A6E" w:rsidRDefault="00056C22" w:rsidP="00065874">
      <w:pPr>
        <w:numPr>
          <w:ilvl w:val="0"/>
          <w:numId w:val="1"/>
        </w:numPr>
        <w:spacing w:before="240"/>
        <w:jc w:val="both"/>
        <w:rPr>
          <w:rFonts w:ascii="Arial" w:eastAsia="Arial" w:hAnsi="Arial" w:cs="Arial"/>
          <w:sz w:val="22"/>
          <w:szCs w:val="22"/>
        </w:rPr>
      </w:pPr>
      <w:r>
        <w:rPr>
          <w:rFonts w:ascii="Arial" w:eastAsia="Arial" w:hAnsi="Arial" w:cs="Arial"/>
          <w:b/>
          <w:bCs/>
          <w:sz w:val="22"/>
          <w:szCs w:val="22"/>
        </w:rPr>
        <w:t>Działania zapobiegawcze (odrębnie dla 3 ryzyk):</w:t>
      </w:r>
    </w:p>
    <w:p w14:paraId="57AA9E3A" w14:textId="77777777" w:rsidR="00AA6A6E" w:rsidRDefault="00056C22" w:rsidP="00065874">
      <w:pPr>
        <w:spacing w:after="120"/>
        <w:ind w:left="1077"/>
        <w:rPr>
          <w:rFonts w:ascii="Arial" w:eastAsia="Arial" w:hAnsi="Arial" w:cs="Arial"/>
          <w:sz w:val="22"/>
          <w:szCs w:val="22"/>
        </w:rPr>
      </w:pPr>
      <w:r>
        <w:rPr>
          <w:rFonts w:ascii="Arial" w:eastAsia="Arial" w:hAnsi="Arial" w:cs="Arial"/>
          <w:b/>
          <w:bCs/>
          <w:sz w:val="22"/>
          <w:szCs w:val="22"/>
        </w:rPr>
        <w:t>0 pkt</w:t>
      </w:r>
      <w:r>
        <w:rPr>
          <w:rFonts w:ascii="Arial" w:eastAsia="Arial" w:hAnsi="Arial" w:cs="Arial"/>
          <w:sz w:val="22"/>
          <w:szCs w:val="22"/>
        </w:rPr>
        <w:t xml:space="preserve"> - Brak propozycji działań zapobiegawczych (proaktywnych).</w:t>
      </w:r>
    </w:p>
    <w:p w14:paraId="4784F076" w14:textId="77777777" w:rsidR="00AA6A6E" w:rsidRDefault="00056C22" w:rsidP="00065874">
      <w:pPr>
        <w:spacing w:after="120"/>
        <w:ind w:left="1077"/>
        <w:rPr>
          <w:rFonts w:ascii="Arial" w:eastAsia="Arial" w:hAnsi="Arial" w:cs="Arial"/>
          <w:sz w:val="22"/>
          <w:szCs w:val="22"/>
        </w:rPr>
      </w:pPr>
      <w:r>
        <w:rPr>
          <w:rFonts w:ascii="Arial" w:eastAsia="Arial" w:hAnsi="Arial" w:cs="Arial"/>
          <w:b/>
          <w:bCs/>
          <w:sz w:val="22"/>
          <w:szCs w:val="22"/>
        </w:rPr>
        <w:t>1pkt</w:t>
      </w:r>
      <w:r>
        <w:rPr>
          <w:rFonts w:ascii="Arial" w:eastAsia="Arial" w:hAnsi="Arial" w:cs="Arial"/>
          <w:sz w:val="22"/>
          <w:szCs w:val="22"/>
        </w:rPr>
        <w:t xml:space="preserve"> - Propozycje ogólne, ograniczające działania do podstawowych kontroli przed badaniem.</w:t>
      </w:r>
    </w:p>
    <w:p w14:paraId="5209AD17" w14:textId="77777777" w:rsidR="00AA6A6E" w:rsidRDefault="00056C22" w:rsidP="00065874">
      <w:pPr>
        <w:spacing w:after="120"/>
        <w:ind w:left="1077"/>
        <w:rPr>
          <w:rFonts w:ascii="Arial" w:eastAsia="Arial" w:hAnsi="Arial" w:cs="Arial"/>
          <w:sz w:val="22"/>
          <w:szCs w:val="22"/>
        </w:rPr>
      </w:pPr>
      <w:r>
        <w:rPr>
          <w:rFonts w:ascii="Arial" w:eastAsia="Arial" w:hAnsi="Arial" w:cs="Arial"/>
          <w:b/>
          <w:bCs/>
          <w:sz w:val="22"/>
          <w:szCs w:val="22"/>
        </w:rPr>
        <w:t>2 pkt</w:t>
      </w:r>
      <w:r>
        <w:rPr>
          <w:rFonts w:ascii="Arial" w:eastAsia="Arial" w:hAnsi="Arial" w:cs="Arial"/>
          <w:sz w:val="22"/>
          <w:szCs w:val="22"/>
        </w:rPr>
        <w:t xml:space="preserve"> - Systematyczne działania monitorujące, mające na celu wykrycie zagrożenia przed jego eskalacją.</w:t>
      </w:r>
    </w:p>
    <w:p w14:paraId="58423D78" w14:textId="77777777" w:rsidR="00AA6A6E" w:rsidRDefault="00056C22" w:rsidP="00065874">
      <w:pPr>
        <w:spacing w:after="120"/>
        <w:ind w:left="1077"/>
        <w:jc w:val="both"/>
        <w:rPr>
          <w:rFonts w:ascii="Arial" w:eastAsia="Arial" w:hAnsi="Arial" w:cs="Arial"/>
          <w:sz w:val="22"/>
          <w:szCs w:val="22"/>
        </w:rPr>
      </w:pPr>
      <w:r>
        <w:rPr>
          <w:rFonts w:ascii="Arial" w:eastAsia="Arial" w:hAnsi="Arial" w:cs="Arial"/>
          <w:b/>
          <w:bCs/>
          <w:sz w:val="22"/>
          <w:szCs w:val="22"/>
        </w:rPr>
        <w:t>3 pkt</w:t>
      </w:r>
      <w:r>
        <w:rPr>
          <w:rFonts w:ascii="Arial" w:eastAsia="Arial" w:hAnsi="Arial" w:cs="Arial"/>
          <w:sz w:val="22"/>
          <w:szCs w:val="22"/>
        </w:rPr>
        <w:t xml:space="preserve"> - Propozycje szczegółowe uwzględniające zaawansowane mechanizmy prewencyjne.</w:t>
      </w:r>
    </w:p>
    <w:p w14:paraId="003D16F0" w14:textId="77777777" w:rsidR="00AA6A6E" w:rsidRDefault="00056C22" w:rsidP="00065874">
      <w:pPr>
        <w:spacing w:before="240" w:after="240"/>
        <w:ind w:left="360"/>
        <w:rPr>
          <w:rFonts w:ascii="Arial" w:eastAsia="Arial" w:hAnsi="Arial" w:cs="Arial"/>
          <w:sz w:val="22"/>
          <w:szCs w:val="22"/>
        </w:rPr>
      </w:pPr>
      <w:r>
        <w:rPr>
          <w:rFonts w:ascii="Arial" w:eastAsia="Arial" w:hAnsi="Arial" w:cs="Arial"/>
          <w:b/>
          <w:bCs/>
          <w:sz w:val="22"/>
          <w:szCs w:val="22"/>
        </w:rPr>
        <w:t>2.</w:t>
      </w:r>
      <w:r>
        <w:rPr>
          <w:rFonts w:ascii="Arial" w:eastAsia="Arial" w:hAnsi="Arial" w:cs="Arial"/>
          <w:sz w:val="14"/>
          <w:szCs w:val="14"/>
        </w:rPr>
        <w:t xml:space="preserve">     </w:t>
      </w:r>
      <w:r>
        <w:rPr>
          <w:rFonts w:ascii="Arial" w:eastAsia="Arial" w:hAnsi="Arial" w:cs="Arial"/>
          <w:b/>
          <w:bCs/>
          <w:sz w:val="22"/>
          <w:szCs w:val="22"/>
        </w:rPr>
        <w:t>Działania naprawcze (odrębnie dla 3 ryzyk):</w:t>
      </w:r>
      <w:r>
        <w:rPr>
          <w:rFonts w:ascii="Arial" w:eastAsia="Arial" w:hAnsi="Arial" w:cs="Arial"/>
          <w:sz w:val="22"/>
          <w:szCs w:val="22"/>
        </w:rPr>
        <w:t xml:space="preserve"> (realność, skuteczność, dostosowanie działań mitygujących w przypadku działań naprawczych do specyfiki szkoły) - w sumie 27 punktów)</w:t>
      </w:r>
    </w:p>
    <w:p w14:paraId="42A5AFB5" w14:textId="77777777" w:rsidR="00AA6A6E" w:rsidRDefault="00056C22" w:rsidP="00065874">
      <w:pPr>
        <w:spacing w:before="240" w:after="240"/>
        <w:ind w:left="1440"/>
        <w:jc w:val="both"/>
        <w:rPr>
          <w:rFonts w:ascii="Arial" w:eastAsia="Arial" w:hAnsi="Arial" w:cs="Arial"/>
          <w:sz w:val="22"/>
          <w:szCs w:val="22"/>
        </w:rPr>
      </w:pPr>
      <w:r>
        <w:rPr>
          <w:rFonts w:ascii="Arial" w:eastAsia="Arial" w:hAnsi="Arial" w:cs="Arial"/>
          <w:b/>
          <w:bCs/>
          <w:sz w:val="22"/>
          <w:szCs w:val="22"/>
        </w:rPr>
        <w:t>A. Realność i skuteczność operacyjna działań (0-3 pkt.):</w:t>
      </w:r>
    </w:p>
    <w:p w14:paraId="69528746" w14:textId="77777777" w:rsidR="00AA6A6E" w:rsidRDefault="00056C22" w:rsidP="00065874">
      <w:pPr>
        <w:spacing w:before="120" w:after="120"/>
        <w:ind w:left="1440"/>
        <w:jc w:val="both"/>
        <w:rPr>
          <w:rFonts w:ascii="Arial" w:eastAsia="Arial" w:hAnsi="Arial" w:cs="Arial"/>
          <w:sz w:val="22"/>
          <w:szCs w:val="22"/>
        </w:rPr>
      </w:pPr>
      <w:r>
        <w:rPr>
          <w:rFonts w:ascii="Arial" w:eastAsia="Arial" w:hAnsi="Arial" w:cs="Arial"/>
          <w:b/>
          <w:bCs/>
          <w:sz w:val="22"/>
          <w:szCs w:val="22"/>
        </w:rPr>
        <w:t>0 pkt.</w:t>
      </w:r>
      <w:r>
        <w:rPr>
          <w:rFonts w:ascii="Arial" w:eastAsia="Arial" w:hAnsi="Arial" w:cs="Arial"/>
          <w:sz w:val="22"/>
          <w:szCs w:val="22"/>
        </w:rPr>
        <w:t xml:space="preserve"> - Brak opisu działań naprawczych lub zaproponowane rozwiązanie jest całkowicie nierealne w kontekście danego problemu..</w:t>
      </w:r>
    </w:p>
    <w:p w14:paraId="1E1C6C76" w14:textId="77777777" w:rsidR="00AA6A6E" w:rsidRDefault="00056C22" w:rsidP="00065874">
      <w:pPr>
        <w:spacing w:before="120" w:after="120"/>
        <w:ind w:left="1440"/>
        <w:jc w:val="both"/>
        <w:rPr>
          <w:rFonts w:ascii="Arial" w:eastAsia="Arial" w:hAnsi="Arial" w:cs="Arial"/>
          <w:sz w:val="22"/>
          <w:szCs w:val="22"/>
        </w:rPr>
      </w:pPr>
      <w:r>
        <w:rPr>
          <w:rFonts w:ascii="Arial" w:eastAsia="Arial" w:hAnsi="Arial" w:cs="Arial"/>
          <w:b/>
          <w:bCs/>
          <w:sz w:val="22"/>
          <w:szCs w:val="22"/>
        </w:rPr>
        <w:t xml:space="preserve">1 pkt. - </w:t>
      </w:r>
      <w:r>
        <w:rPr>
          <w:rFonts w:ascii="Arial" w:eastAsia="Arial" w:hAnsi="Arial" w:cs="Arial"/>
          <w:sz w:val="22"/>
          <w:szCs w:val="22"/>
        </w:rPr>
        <w:t>Rozwiązanie jest teoretyczne, mało skuteczne, w praktyce terenowej może generować opóźnienia lub kolejne problemy.</w:t>
      </w:r>
    </w:p>
    <w:p w14:paraId="4379B126" w14:textId="77777777" w:rsidR="00AA6A6E" w:rsidRDefault="00056C22" w:rsidP="00065874">
      <w:pPr>
        <w:spacing w:before="120" w:after="120"/>
        <w:ind w:left="1440"/>
        <w:jc w:val="both"/>
        <w:rPr>
          <w:rFonts w:ascii="Arial" w:eastAsia="Arial" w:hAnsi="Arial" w:cs="Arial"/>
          <w:sz w:val="22"/>
          <w:szCs w:val="22"/>
        </w:rPr>
      </w:pPr>
      <w:r>
        <w:rPr>
          <w:rFonts w:ascii="Arial" w:eastAsia="Arial" w:hAnsi="Arial" w:cs="Arial"/>
          <w:b/>
          <w:bCs/>
          <w:sz w:val="22"/>
          <w:szCs w:val="22"/>
        </w:rPr>
        <w:t>2 pkt.</w:t>
      </w:r>
      <w:r>
        <w:rPr>
          <w:rFonts w:ascii="Arial" w:eastAsia="Arial" w:hAnsi="Arial" w:cs="Arial"/>
          <w:sz w:val="22"/>
          <w:szCs w:val="22"/>
        </w:rPr>
        <w:t xml:space="preserve"> - Rozwiązania możliwe do wdrożenia, oparte na standardowym zapleczu technicznym/kadrowym, pozwalające na kontynuację badania w sytuacji wystąpienia problemu.</w:t>
      </w:r>
    </w:p>
    <w:p w14:paraId="2E8DE72E" w14:textId="77777777" w:rsidR="00AA6A6E" w:rsidRDefault="00056C22" w:rsidP="00065874">
      <w:pPr>
        <w:spacing w:before="120" w:after="120"/>
        <w:ind w:left="1440"/>
        <w:jc w:val="both"/>
        <w:rPr>
          <w:rFonts w:ascii="Arial" w:eastAsia="Arial" w:hAnsi="Arial" w:cs="Arial"/>
          <w:sz w:val="22"/>
          <w:szCs w:val="22"/>
        </w:rPr>
      </w:pPr>
      <w:r>
        <w:rPr>
          <w:rFonts w:ascii="Arial" w:eastAsia="Arial" w:hAnsi="Arial" w:cs="Arial"/>
          <w:b/>
          <w:bCs/>
          <w:sz w:val="22"/>
          <w:szCs w:val="22"/>
        </w:rPr>
        <w:t>3 pkt.</w:t>
      </w:r>
      <w:r>
        <w:rPr>
          <w:rFonts w:ascii="Arial" w:eastAsia="Arial" w:hAnsi="Arial" w:cs="Arial"/>
          <w:sz w:val="22"/>
          <w:szCs w:val="22"/>
        </w:rPr>
        <w:t xml:space="preserve"> - Rozwiązania efektywne, kompleksowe i poparte realnym zapleczem Wykonawcy, pozwalające przywrócić sprawność i płynność badania bez strat dla jakości danych.</w:t>
      </w:r>
    </w:p>
    <w:p w14:paraId="14EAAA87" w14:textId="77777777" w:rsidR="00065874" w:rsidRDefault="00065874" w:rsidP="00065874">
      <w:pPr>
        <w:spacing w:before="120" w:after="120"/>
        <w:ind w:left="1440"/>
        <w:jc w:val="both"/>
        <w:rPr>
          <w:rFonts w:ascii="Arial" w:eastAsia="Arial" w:hAnsi="Arial" w:cs="Arial"/>
          <w:sz w:val="22"/>
          <w:szCs w:val="22"/>
        </w:rPr>
      </w:pPr>
    </w:p>
    <w:p w14:paraId="099CB638" w14:textId="77777777" w:rsidR="00065874" w:rsidRDefault="00065874" w:rsidP="00065874">
      <w:pPr>
        <w:spacing w:before="120" w:after="120"/>
        <w:ind w:left="1440"/>
        <w:jc w:val="both"/>
        <w:rPr>
          <w:rFonts w:ascii="Arial" w:eastAsia="Arial" w:hAnsi="Arial" w:cs="Arial"/>
          <w:sz w:val="22"/>
          <w:szCs w:val="22"/>
        </w:rPr>
      </w:pPr>
    </w:p>
    <w:p w14:paraId="5C072628" w14:textId="77777777" w:rsidR="00AA6A6E" w:rsidRDefault="00056C22" w:rsidP="00065874">
      <w:pPr>
        <w:spacing w:before="240" w:after="240"/>
        <w:ind w:left="1800" w:hanging="360"/>
        <w:jc w:val="both"/>
        <w:rPr>
          <w:rFonts w:ascii="Arial" w:eastAsia="Arial" w:hAnsi="Arial" w:cs="Arial"/>
          <w:sz w:val="22"/>
          <w:szCs w:val="22"/>
        </w:rPr>
      </w:pPr>
      <w:r>
        <w:rPr>
          <w:rFonts w:ascii="Arial" w:eastAsia="Arial" w:hAnsi="Arial" w:cs="Arial"/>
          <w:b/>
          <w:bCs/>
          <w:sz w:val="22"/>
          <w:szCs w:val="22"/>
        </w:rPr>
        <w:lastRenderedPageBreak/>
        <w:t>B.</w:t>
      </w:r>
      <w:r>
        <w:rPr>
          <w:rFonts w:ascii="Arial" w:eastAsia="Arial" w:hAnsi="Arial" w:cs="Arial"/>
          <w:sz w:val="14"/>
          <w:szCs w:val="14"/>
        </w:rPr>
        <w:t xml:space="preserve">     </w:t>
      </w:r>
      <w:r>
        <w:rPr>
          <w:rFonts w:ascii="Arial" w:eastAsia="Arial" w:hAnsi="Arial" w:cs="Arial"/>
          <w:b/>
          <w:bCs/>
          <w:sz w:val="22"/>
          <w:szCs w:val="22"/>
        </w:rPr>
        <w:t>Szczegółowość proponowanych działań (0-3 pkt.)</w:t>
      </w:r>
      <w:r>
        <w:rPr>
          <w:rFonts w:ascii="Arial" w:eastAsia="Arial" w:hAnsi="Arial" w:cs="Arial"/>
          <w:sz w:val="22"/>
          <w:szCs w:val="22"/>
        </w:rPr>
        <w:t>:</w:t>
      </w:r>
    </w:p>
    <w:p w14:paraId="194FC5FE" w14:textId="77777777" w:rsidR="00AA6A6E" w:rsidRDefault="00056C22" w:rsidP="00065874">
      <w:pPr>
        <w:spacing w:before="120" w:after="120"/>
        <w:ind w:left="1440"/>
        <w:rPr>
          <w:rFonts w:ascii="Arial" w:eastAsia="Arial" w:hAnsi="Arial" w:cs="Arial"/>
          <w:sz w:val="22"/>
          <w:szCs w:val="22"/>
        </w:rPr>
      </w:pPr>
      <w:r>
        <w:rPr>
          <w:rFonts w:ascii="Arial" w:eastAsia="Arial" w:hAnsi="Arial" w:cs="Arial"/>
          <w:b/>
          <w:bCs/>
          <w:sz w:val="22"/>
          <w:szCs w:val="22"/>
        </w:rPr>
        <w:t>0 pkt.</w:t>
      </w:r>
      <w:r>
        <w:rPr>
          <w:rFonts w:ascii="Arial" w:eastAsia="Arial" w:hAnsi="Arial" w:cs="Arial"/>
          <w:sz w:val="22"/>
          <w:szCs w:val="22"/>
        </w:rPr>
        <w:t xml:space="preserve"> – Opis bardzo ogólny, operujący hasłami (np. „zapewnimy sprawny sprzęt”).</w:t>
      </w:r>
    </w:p>
    <w:p w14:paraId="246B659C" w14:textId="77777777" w:rsidR="00AA6A6E" w:rsidRDefault="00056C22" w:rsidP="00065874">
      <w:pPr>
        <w:spacing w:before="120" w:after="120"/>
        <w:ind w:left="1440"/>
        <w:rPr>
          <w:rFonts w:ascii="Arial" w:eastAsia="Arial" w:hAnsi="Arial" w:cs="Arial"/>
          <w:sz w:val="22"/>
          <w:szCs w:val="22"/>
        </w:rPr>
      </w:pPr>
      <w:r>
        <w:rPr>
          <w:rFonts w:ascii="Arial" w:eastAsia="Arial" w:hAnsi="Arial" w:cs="Arial"/>
          <w:b/>
          <w:bCs/>
          <w:sz w:val="22"/>
          <w:szCs w:val="22"/>
        </w:rPr>
        <w:t>1pkt.</w:t>
      </w:r>
      <w:r>
        <w:rPr>
          <w:rFonts w:ascii="Arial" w:eastAsia="Arial" w:hAnsi="Arial" w:cs="Arial"/>
          <w:sz w:val="22"/>
          <w:szCs w:val="22"/>
        </w:rPr>
        <w:t xml:space="preserve"> – Opis zawiera podstawowe działania bez detali operacyjnych.</w:t>
      </w:r>
    </w:p>
    <w:p w14:paraId="4725DE53" w14:textId="77777777" w:rsidR="00AA6A6E" w:rsidRDefault="00056C22" w:rsidP="00065874">
      <w:pPr>
        <w:spacing w:before="120" w:after="120"/>
        <w:ind w:left="1440"/>
        <w:rPr>
          <w:rFonts w:ascii="Arial" w:eastAsia="Arial" w:hAnsi="Arial" w:cs="Arial"/>
          <w:sz w:val="22"/>
          <w:szCs w:val="22"/>
        </w:rPr>
      </w:pPr>
      <w:r>
        <w:rPr>
          <w:rFonts w:ascii="Arial" w:eastAsia="Arial" w:hAnsi="Arial" w:cs="Arial"/>
          <w:b/>
          <w:bCs/>
          <w:sz w:val="22"/>
          <w:szCs w:val="22"/>
        </w:rPr>
        <w:t>2 pkt.</w:t>
      </w:r>
      <w:r>
        <w:rPr>
          <w:rFonts w:ascii="Arial" w:eastAsia="Arial" w:hAnsi="Arial" w:cs="Arial"/>
          <w:sz w:val="22"/>
          <w:szCs w:val="22"/>
        </w:rPr>
        <w:t xml:space="preserve"> – Opis zawiera parametry techniczne i organizacyjne działań.</w:t>
      </w:r>
    </w:p>
    <w:p w14:paraId="12CEE907" w14:textId="77777777" w:rsidR="00AA6A6E" w:rsidRDefault="00056C22" w:rsidP="00065874">
      <w:pPr>
        <w:spacing w:before="120" w:after="120"/>
        <w:ind w:left="1440"/>
        <w:rPr>
          <w:rFonts w:ascii="Arial" w:eastAsia="Arial" w:hAnsi="Arial" w:cs="Arial"/>
          <w:sz w:val="22"/>
          <w:szCs w:val="22"/>
        </w:rPr>
      </w:pPr>
      <w:r>
        <w:rPr>
          <w:rFonts w:ascii="Arial" w:eastAsia="Arial" w:hAnsi="Arial" w:cs="Arial"/>
          <w:b/>
          <w:bCs/>
          <w:sz w:val="22"/>
          <w:szCs w:val="22"/>
        </w:rPr>
        <w:t>3 pkt.</w:t>
      </w:r>
      <w:r>
        <w:rPr>
          <w:rFonts w:ascii="Arial" w:eastAsia="Arial" w:hAnsi="Arial" w:cs="Arial"/>
          <w:sz w:val="22"/>
          <w:szCs w:val="22"/>
        </w:rPr>
        <w:t xml:space="preserve"> – Opis jest precyzyjny, zawiera liczby, czasy reakcji i konkretne procedury postępowania w przypadku wystąpienia ryzyka.</w:t>
      </w:r>
    </w:p>
    <w:p w14:paraId="26CE60F9" w14:textId="77777777" w:rsidR="00065874" w:rsidRDefault="00065874" w:rsidP="00065874">
      <w:pPr>
        <w:spacing w:before="120" w:after="120"/>
        <w:ind w:left="1440"/>
        <w:rPr>
          <w:rFonts w:ascii="Arial" w:eastAsia="Arial" w:hAnsi="Arial" w:cs="Arial"/>
          <w:sz w:val="22"/>
          <w:szCs w:val="22"/>
        </w:rPr>
      </w:pPr>
    </w:p>
    <w:p w14:paraId="566B0979" w14:textId="77777777" w:rsidR="00AA6A6E" w:rsidRDefault="00056C22" w:rsidP="00065874">
      <w:pPr>
        <w:spacing w:before="240" w:after="240"/>
        <w:ind w:left="1440"/>
        <w:jc w:val="both"/>
        <w:rPr>
          <w:rFonts w:ascii="Arial" w:eastAsia="Arial" w:hAnsi="Arial" w:cs="Arial"/>
          <w:b/>
          <w:bCs/>
          <w:sz w:val="22"/>
          <w:szCs w:val="22"/>
        </w:rPr>
      </w:pPr>
      <w:r>
        <w:rPr>
          <w:rFonts w:ascii="Arial" w:eastAsia="Arial" w:hAnsi="Arial" w:cs="Arial"/>
          <w:b/>
          <w:bCs/>
          <w:sz w:val="22"/>
          <w:szCs w:val="22"/>
        </w:rPr>
        <w:t>C. Dostosowanie działań mitygujących do specyfiki pracy szkoły (0-3 pkt.):</w:t>
      </w:r>
    </w:p>
    <w:p w14:paraId="635738B4" w14:textId="77777777" w:rsidR="00AA6A6E" w:rsidRDefault="00056C22" w:rsidP="00065874">
      <w:pPr>
        <w:spacing w:before="120" w:after="120"/>
        <w:ind w:left="1440"/>
        <w:rPr>
          <w:rFonts w:ascii="Arial" w:eastAsia="Arial" w:hAnsi="Arial" w:cs="Arial"/>
          <w:sz w:val="22"/>
          <w:szCs w:val="22"/>
        </w:rPr>
      </w:pPr>
      <w:r>
        <w:rPr>
          <w:rFonts w:ascii="Arial" w:eastAsia="Arial" w:hAnsi="Arial" w:cs="Arial"/>
          <w:b/>
          <w:bCs/>
          <w:sz w:val="22"/>
          <w:szCs w:val="22"/>
        </w:rPr>
        <w:t>0 pkt.</w:t>
      </w:r>
      <w:r>
        <w:rPr>
          <w:rFonts w:ascii="Arial" w:eastAsia="Arial" w:hAnsi="Arial" w:cs="Arial"/>
          <w:sz w:val="22"/>
          <w:szCs w:val="22"/>
        </w:rPr>
        <w:t xml:space="preserve"> – Propozycje ignorują specyfikę pracy szkoły (np. długość lekcji, RODO).</w:t>
      </w:r>
    </w:p>
    <w:p w14:paraId="242731C0" w14:textId="77777777" w:rsidR="00AA6A6E" w:rsidRDefault="00056C22" w:rsidP="00065874">
      <w:pPr>
        <w:spacing w:before="120" w:after="120"/>
        <w:ind w:left="1440"/>
        <w:rPr>
          <w:rFonts w:ascii="Arial" w:eastAsia="Arial" w:hAnsi="Arial" w:cs="Arial"/>
          <w:sz w:val="22"/>
          <w:szCs w:val="22"/>
        </w:rPr>
      </w:pPr>
      <w:r>
        <w:rPr>
          <w:rFonts w:ascii="Arial" w:eastAsia="Arial" w:hAnsi="Arial" w:cs="Arial"/>
          <w:b/>
          <w:bCs/>
          <w:sz w:val="22"/>
          <w:szCs w:val="22"/>
        </w:rPr>
        <w:t>1 pkt.</w:t>
      </w:r>
      <w:r>
        <w:rPr>
          <w:rFonts w:ascii="Arial" w:eastAsia="Arial" w:hAnsi="Arial" w:cs="Arial"/>
          <w:sz w:val="22"/>
          <w:szCs w:val="22"/>
        </w:rPr>
        <w:t xml:space="preserve"> – Zaproponowane rozwiązania mogą powodować istotne zakłócenia w pracy placówki.</w:t>
      </w:r>
    </w:p>
    <w:p w14:paraId="0EAC5CDB" w14:textId="77777777" w:rsidR="00AA6A6E" w:rsidRDefault="00056C22" w:rsidP="00065874">
      <w:pPr>
        <w:spacing w:before="120" w:after="120"/>
        <w:ind w:left="1440"/>
        <w:rPr>
          <w:rFonts w:ascii="Arial" w:eastAsia="Arial" w:hAnsi="Arial" w:cs="Arial"/>
          <w:sz w:val="22"/>
          <w:szCs w:val="22"/>
        </w:rPr>
      </w:pPr>
      <w:r>
        <w:rPr>
          <w:rFonts w:ascii="Arial" w:eastAsia="Arial" w:hAnsi="Arial" w:cs="Arial"/>
          <w:b/>
          <w:bCs/>
          <w:sz w:val="22"/>
          <w:szCs w:val="22"/>
        </w:rPr>
        <w:t>2 pkt.</w:t>
      </w:r>
      <w:r>
        <w:rPr>
          <w:rFonts w:ascii="Arial" w:eastAsia="Arial" w:hAnsi="Arial" w:cs="Arial"/>
          <w:sz w:val="22"/>
          <w:szCs w:val="22"/>
        </w:rPr>
        <w:t xml:space="preserve"> – Zaproponowane rozwiązania są dostosowane do realiów pracy szkoły podstawowej.</w:t>
      </w:r>
    </w:p>
    <w:p w14:paraId="057309B1" w14:textId="77777777" w:rsidR="00AA6A6E" w:rsidRDefault="00056C22" w:rsidP="00065874">
      <w:pPr>
        <w:spacing w:before="120" w:after="120"/>
        <w:ind w:left="1440"/>
        <w:rPr>
          <w:rFonts w:ascii="Arial" w:eastAsia="Arial" w:hAnsi="Arial" w:cs="Arial"/>
          <w:sz w:val="22"/>
          <w:szCs w:val="22"/>
        </w:rPr>
      </w:pPr>
      <w:r>
        <w:rPr>
          <w:rFonts w:ascii="Arial" w:eastAsia="Arial" w:hAnsi="Arial" w:cs="Arial"/>
          <w:b/>
          <w:bCs/>
          <w:sz w:val="22"/>
          <w:szCs w:val="22"/>
        </w:rPr>
        <w:t>3 pkt.</w:t>
      </w:r>
      <w:r>
        <w:rPr>
          <w:rFonts w:ascii="Arial" w:eastAsia="Arial" w:hAnsi="Arial" w:cs="Arial"/>
          <w:sz w:val="22"/>
          <w:szCs w:val="22"/>
        </w:rPr>
        <w:t xml:space="preserve"> – Zaproponowane rozwiązania  są dostosowane do realiów pracy szkoły podstawowej, dodatkowo działania minimalizują obciążenie kadry i uczniów.</w:t>
      </w:r>
    </w:p>
    <w:p w14:paraId="29476D65" w14:textId="77777777" w:rsidR="00AA6A6E" w:rsidRDefault="00056C22">
      <w:pPr>
        <w:numPr>
          <w:ilvl w:val="0"/>
          <w:numId w:val="12"/>
        </w:numPr>
        <w:ind w:left="357" w:hanging="357"/>
        <w:rPr>
          <w:rFonts w:ascii="Arial" w:eastAsia="Arial" w:hAnsi="Arial" w:cs="Arial"/>
          <w:sz w:val="22"/>
          <w:szCs w:val="22"/>
        </w:rPr>
      </w:pPr>
      <w:bookmarkStart w:id="12" w:name="_heading=h.caap4p41x2hp" w:colFirst="0" w:colLast="0"/>
      <w:bookmarkEnd w:id="12"/>
      <w:r>
        <w:rPr>
          <w:rFonts w:ascii="Arial" w:eastAsia="Arial" w:hAnsi="Arial" w:cs="Arial"/>
          <w:sz w:val="22"/>
          <w:szCs w:val="22"/>
        </w:rPr>
        <w:t>W kryterium cena - ocena będzie dokonana z dokładnością do dwóch miejsc po przecinku.</w:t>
      </w:r>
    </w:p>
    <w:p w14:paraId="343C87F8" w14:textId="77777777" w:rsidR="00AA6A6E" w:rsidRDefault="00056C22">
      <w:pPr>
        <w:numPr>
          <w:ilvl w:val="0"/>
          <w:numId w:val="12"/>
        </w:numPr>
        <w:ind w:left="357" w:hanging="357"/>
        <w:rPr>
          <w:rFonts w:ascii="Arial" w:eastAsia="Arial" w:hAnsi="Arial" w:cs="Arial"/>
          <w:sz w:val="22"/>
          <w:szCs w:val="22"/>
        </w:rPr>
      </w:pPr>
      <w:r>
        <w:rPr>
          <w:rFonts w:ascii="Arial" w:eastAsia="Arial" w:hAnsi="Arial" w:cs="Arial"/>
          <w:sz w:val="22"/>
          <w:szCs w:val="22"/>
        </w:rPr>
        <w:t>Zamawiający udzieli zamówienia Wykonawcy, którego oferta uzyskała największą liczbę punktów.</w:t>
      </w:r>
    </w:p>
    <w:p w14:paraId="11390B7D" w14:textId="77777777" w:rsidR="00AA6A6E" w:rsidRDefault="00AA6A6E">
      <w:pPr>
        <w:pBdr>
          <w:top w:val="nil"/>
          <w:left w:val="nil"/>
          <w:bottom w:val="nil"/>
          <w:right w:val="nil"/>
          <w:between w:val="nil"/>
        </w:pBdr>
        <w:spacing w:after="200" w:line="276" w:lineRule="auto"/>
        <w:ind w:left="1440"/>
        <w:jc w:val="both"/>
        <w:rPr>
          <w:rFonts w:ascii="Arial" w:eastAsia="Arial" w:hAnsi="Arial" w:cs="Arial"/>
          <w:b/>
          <w:bCs/>
          <w:color w:val="000000"/>
          <w:sz w:val="22"/>
          <w:szCs w:val="22"/>
        </w:rPr>
      </w:pPr>
    </w:p>
    <w:p w14:paraId="547A7E72" w14:textId="77777777" w:rsidR="00AA6A6E" w:rsidRDefault="00056C22">
      <w:pPr>
        <w:pStyle w:val="Nagwek1"/>
        <w:spacing w:before="0" w:after="120"/>
      </w:pPr>
      <w:r>
        <w:t>§17 Informacja o formalnościach, jakie powinny zostać dopełnione po wyborze oferty w celu zawarcia umowy w sprawie zamówienia publicznego</w:t>
      </w:r>
    </w:p>
    <w:p w14:paraId="7A51B28D" w14:textId="77777777" w:rsidR="00AA6A6E" w:rsidRDefault="00056C22">
      <w:pPr>
        <w:pBdr>
          <w:top w:val="nil"/>
          <w:left w:val="nil"/>
          <w:bottom w:val="nil"/>
          <w:right w:val="nil"/>
          <w:between w:val="nil"/>
        </w:pBdr>
        <w:spacing w:after="120" w:line="276" w:lineRule="auto"/>
        <w:jc w:val="both"/>
        <w:rPr>
          <w:rFonts w:ascii="Arial" w:eastAsia="Arial" w:hAnsi="Arial" w:cs="Arial"/>
          <w:color w:val="000000"/>
          <w:sz w:val="22"/>
          <w:szCs w:val="22"/>
        </w:rPr>
      </w:pPr>
      <w:r>
        <w:rPr>
          <w:rFonts w:ascii="Arial" w:eastAsia="Arial" w:hAnsi="Arial" w:cs="Arial"/>
          <w:color w:val="000000"/>
          <w:sz w:val="22"/>
          <w:szCs w:val="22"/>
        </w:rPr>
        <w:t xml:space="preserve">Zamawiający nie przewiduje dodatkowych formalności poprzedzających zawarcie umowy w sprawie zamówienia publicznego. </w:t>
      </w:r>
    </w:p>
    <w:p w14:paraId="2B3BD4F1" w14:textId="77777777" w:rsidR="00AA6A6E" w:rsidRDefault="00AA6A6E">
      <w:pPr>
        <w:pBdr>
          <w:top w:val="nil"/>
          <w:left w:val="nil"/>
          <w:bottom w:val="nil"/>
          <w:right w:val="nil"/>
          <w:between w:val="nil"/>
        </w:pBdr>
        <w:ind w:left="360" w:hanging="360"/>
        <w:rPr>
          <w:color w:val="000000"/>
        </w:rPr>
      </w:pPr>
      <w:bookmarkStart w:id="13" w:name="_heading=h.2s8eyo1" w:colFirst="0" w:colLast="0"/>
      <w:bookmarkEnd w:id="13"/>
    </w:p>
    <w:p w14:paraId="3164F5FF" w14:textId="77777777" w:rsidR="00AA6A6E" w:rsidRDefault="00056C22">
      <w:pPr>
        <w:pStyle w:val="Nagwek1"/>
        <w:spacing w:before="0" w:after="120"/>
        <w:jc w:val="both"/>
      </w:pPr>
      <w:r>
        <w:t>§18 Projektowane postanowienia umowy w sprawie zamówienia publicznego, które zostaną wprowadzone do umowy w sprawie zamówienia publicznego.</w:t>
      </w:r>
    </w:p>
    <w:p w14:paraId="093E0651" w14:textId="77777777" w:rsidR="00AA6A6E" w:rsidRDefault="00056C22">
      <w:pPr>
        <w:numPr>
          <w:ilvl w:val="6"/>
          <w:numId w:val="3"/>
        </w:numPr>
        <w:spacing w:after="120" w:line="276" w:lineRule="auto"/>
        <w:ind w:left="720"/>
        <w:jc w:val="both"/>
        <w:rPr>
          <w:rFonts w:ascii="Arial" w:eastAsia="Arial" w:hAnsi="Arial" w:cs="Arial"/>
          <w:sz w:val="22"/>
          <w:szCs w:val="22"/>
        </w:rPr>
      </w:pPr>
      <w:r>
        <w:rPr>
          <w:rFonts w:ascii="Arial" w:eastAsia="Arial" w:hAnsi="Arial" w:cs="Arial"/>
          <w:sz w:val="22"/>
          <w:szCs w:val="22"/>
        </w:rPr>
        <w:t>Umowa zostanie podpisana zgodnie ze wzorem umowy stanowiącym Załącznik nr 8.</w:t>
      </w:r>
    </w:p>
    <w:p w14:paraId="2B84FA43" w14:textId="77777777" w:rsidR="00AA6A6E" w:rsidRDefault="00056C22">
      <w:pPr>
        <w:numPr>
          <w:ilvl w:val="6"/>
          <w:numId w:val="3"/>
        </w:numPr>
        <w:spacing w:after="120" w:line="276" w:lineRule="auto"/>
        <w:ind w:left="720"/>
        <w:jc w:val="both"/>
        <w:rPr>
          <w:rFonts w:ascii="Arial" w:eastAsia="Arial" w:hAnsi="Arial" w:cs="Arial"/>
          <w:sz w:val="22"/>
          <w:szCs w:val="22"/>
        </w:rPr>
      </w:pPr>
      <w:r>
        <w:rPr>
          <w:rFonts w:ascii="Arial" w:eastAsia="Arial" w:hAnsi="Arial" w:cs="Arial"/>
          <w:sz w:val="22"/>
          <w:szCs w:val="22"/>
        </w:rPr>
        <w:t xml:space="preserve">W umowie zawarto przesłanki oraz warunki dokonania zmian zawartej umowy </w:t>
      </w:r>
      <w:r>
        <w:rPr>
          <w:rFonts w:ascii="Arial" w:eastAsia="Arial" w:hAnsi="Arial" w:cs="Arial"/>
          <w:sz w:val="22"/>
          <w:szCs w:val="22"/>
        </w:rPr>
        <w:br/>
        <w:t>w stosunku do treści oferty.</w:t>
      </w:r>
    </w:p>
    <w:p w14:paraId="2781B5F5" w14:textId="77777777" w:rsidR="00AA6A6E" w:rsidRDefault="00056C22">
      <w:pPr>
        <w:numPr>
          <w:ilvl w:val="6"/>
          <w:numId w:val="3"/>
        </w:numPr>
        <w:spacing w:after="120" w:line="276" w:lineRule="auto"/>
        <w:ind w:left="720"/>
        <w:jc w:val="both"/>
        <w:rPr>
          <w:rFonts w:ascii="Arial" w:eastAsia="Arial" w:hAnsi="Arial" w:cs="Arial"/>
          <w:sz w:val="22"/>
          <w:szCs w:val="22"/>
        </w:rPr>
      </w:pPr>
      <w:r>
        <w:rPr>
          <w:rFonts w:ascii="Arial" w:eastAsia="Arial" w:hAnsi="Arial" w:cs="Arial"/>
          <w:sz w:val="22"/>
          <w:szCs w:val="22"/>
        </w:rPr>
        <w:t>Rozliczenia prowadzone będą w walucie polskiej (PLN).</w:t>
      </w:r>
    </w:p>
    <w:p w14:paraId="362E34C6" w14:textId="77777777" w:rsidR="00AA6A6E" w:rsidRDefault="00AA6A6E">
      <w:pPr>
        <w:pStyle w:val="Nagwek1"/>
        <w:spacing w:before="0" w:after="120"/>
        <w:ind w:left="720" w:hanging="720"/>
        <w:jc w:val="both"/>
      </w:pPr>
    </w:p>
    <w:p w14:paraId="25AB4F52" w14:textId="77777777" w:rsidR="00AA6A6E" w:rsidRDefault="00056C22">
      <w:pPr>
        <w:pStyle w:val="Nagwek1"/>
        <w:spacing w:before="0" w:after="120"/>
        <w:ind w:left="720" w:hanging="720"/>
        <w:jc w:val="both"/>
      </w:pPr>
      <w:r>
        <w:t>§19 Pouczenie o środkach ochrony prawnej przysługujących wykonawcy.</w:t>
      </w:r>
    </w:p>
    <w:p w14:paraId="380EC9E4" w14:textId="77777777" w:rsidR="00AA6A6E" w:rsidRDefault="00056C22">
      <w:pPr>
        <w:numPr>
          <w:ilvl w:val="0"/>
          <w:numId w:val="27"/>
        </w:numPr>
        <w:spacing w:after="120" w:line="276" w:lineRule="auto"/>
        <w:jc w:val="both"/>
        <w:rPr>
          <w:rFonts w:ascii="Arial" w:eastAsia="Arial" w:hAnsi="Arial" w:cs="Arial"/>
          <w:sz w:val="22"/>
          <w:szCs w:val="22"/>
        </w:rPr>
      </w:pPr>
      <w:r>
        <w:rPr>
          <w:rFonts w:ascii="Arial" w:eastAsia="Arial" w:hAnsi="Arial" w:cs="Arial"/>
          <w:sz w:val="22"/>
          <w:szCs w:val="22"/>
        </w:rPr>
        <w:t>Odwołanie przysługuje na:</w:t>
      </w:r>
    </w:p>
    <w:p w14:paraId="2A640626" w14:textId="77777777" w:rsidR="00AA6A6E" w:rsidRDefault="00056C22">
      <w:pPr>
        <w:numPr>
          <w:ilvl w:val="3"/>
          <w:numId w:val="4"/>
        </w:numPr>
        <w:spacing w:after="120" w:line="276" w:lineRule="auto"/>
        <w:jc w:val="both"/>
        <w:rPr>
          <w:rFonts w:ascii="Arial" w:eastAsia="Arial" w:hAnsi="Arial" w:cs="Arial"/>
          <w:sz w:val="22"/>
          <w:szCs w:val="22"/>
        </w:rPr>
      </w:pPr>
      <w:r>
        <w:rPr>
          <w:rFonts w:ascii="Arial" w:eastAsia="Arial" w:hAnsi="Arial" w:cs="Arial"/>
          <w:sz w:val="22"/>
          <w:szCs w:val="22"/>
        </w:rPr>
        <w:t>niezgodną z przepisami ustawy czynność zamawiającego, podjętą w postępowaniu o udzielenie zamówienia,  w tym na projektowane postanowienie umowy;</w:t>
      </w:r>
    </w:p>
    <w:p w14:paraId="5A4C9CDF" w14:textId="77777777" w:rsidR="00AA6A6E" w:rsidRDefault="00056C22">
      <w:pPr>
        <w:numPr>
          <w:ilvl w:val="3"/>
          <w:numId w:val="4"/>
        </w:numPr>
        <w:spacing w:after="120" w:line="276" w:lineRule="auto"/>
        <w:jc w:val="both"/>
        <w:rPr>
          <w:rFonts w:ascii="Arial" w:eastAsia="Arial" w:hAnsi="Arial" w:cs="Arial"/>
          <w:sz w:val="22"/>
          <w:szCs w:val="22"/>
        </w:rPr>
      </w:pPr>
      <w:r>
        <w:rPr>
          <w:rFonts w:ascii="Arial" w:eastAsia="Arial" w:hAnsi="Arial" w:cs="Arial"/>
          <w:sz w:val="22"/>
          <w:szCs w:val="22"/>
        </w:rPr>
        <w:t>zaniechanie czynności w postępowaniu o udzielenie zamówienia, do której zamawiający był obowiązany na podstawie ustawy;</w:t>
      </w:r>
    </w:p>
    <w:p w14:paraId="482AF246" w14:textId="77777777" w:rsidR="00AA6A6E" w:rsidRDefault="00056C22">
      <w:pPr>
        <w:numPr>
          <w:ilvl w:val="3"/>
          <w:numId w:val="4"/>
        </w:numPr>
        <w:spacing w:before="80" w:after="120" w:line="276" w:lineRule="auto"/>
        <w:jc w:val="both"/>
      </w:pPr>
      <w:r>
        <w:rPr>
          <w:rFonts w:ascii="Arial" w:eastAsia="Arial" w:hAnsi="Arial" w:cs="Arial"/>
          <w:sz w:val="22"/>
          <w:szCs w:val="22"/>
        </w:rPr>
        <w:t>zaniechanie przeprowadzenia postępowania o udzielenie zamówienia, mimo że zamawiający był do tego obowiązany.</w:t>
      </w:r>
    </w:p>
    <w:p w14:paraId="329D4A69" w14:textId="77777777" w:rsidR="00AA6A6E" w:rsidRDefault="00056C22">
      <w:pPr>
        <w:numPr>
          <w:ilvl w:val="0"/>
          <w:numId w:val="27"/>
        </w:numPr>
        <w:spacing w:after="120" w:line="276" w:lineRule="auto"/>
        <w:jc w:val="both"/>
        <w:rPr>
          <w:rFonts w:ascii="Arial" w:eastAsia="Arial" w:hAnsi="Arial" w:cs="Arial"/>
          <w:sz w:val="22"/>
          <w:szCs w:val="22"/>
        </w:rPr>
      </w:pPr>
      <w:r>
        <w:rPr>
          <w:rFonts w:ascii="Arial" w:eastAsia="Arial" w:hAnsi="Arial" w:cs="Arial"/>
          <w:sz w:val="22"/>
          <w:szCs w:val="22"/>
        </w:rPr>
        <w:t>Szczegółowe informacje na temat środków ochrony prawnej określone są Dziale IX ustawy.</w:t>
      </w:r>
    </w:p>
    <w:p w14:paraId="573C75F6" w14:textId="77777777" w:rsidR="00AA6A6E" w:rsidRDefault="00056C22">
      <w:pPr>
        <w:numPr>
          <w:ilvl w:val="0"/>
          <w:numId w:val="27"/>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Instytut Badań Edukacyjnych PIB informuje o przyjęciu Wewnętrznej procedury dokonywania zgłoszeń naruszeń prawa i podejmowania działań następczych. Procedura została opublikowana na stronie internetowej Instytutu, w zakładce “INSTYTUT” - https://ibe.edu.pl/pl/zgloszenia-naruszenia-prawa.</w:t>
      </w:r>
    </w:p>
    <w:p w14:paraId="458633B6" w14:textId="77777777" w:rsidR="00AA6A6E" w:rsidRDefault="00AA6A6E">
      <w:pPr>
        <w:spacing w:after="120" w:line="276" w:lineRule="auto"/>
        <w:ind w:left="360"/>
        <w:jc w:val="both"/>
        <w:rPr>
          <w:rFonts w:ascii="Arial" w:eastAsia="Arial" w:hAnsi="Arial" w:cs="Arial"/>
          <w:sz w:val="22"/>
          <w:szCs w:val="22"/>
        </w:rPr>
      </w:pPr>
    </w:p>
    <w:p w14:paraId="487AA2AF" w14:textId="77777777" w:rsidR="00AA6A6E" w:rsidRDefault="00AA6A6E">
      <w:pPr>
        <w:rPr>
          <w:rFonts w:ascii="Arial" w:eastAsia="Arial" w:hAnsi="Arial" w:cs="Arial"/>
          <w:b/>
          <w:bCs/>
          <w:sz w:val="32"/>
          <w:szCs w:val="32"/>
        </w:rPr>
      </w:pPr>
      <w:bookmarkStart w:id="14" w:name="_heading=h.17dp8vu" w:colFirst="0" w:colLast="0"/>
      <w:bookmarkEnd w:id="14"/>
    </w:p>
    <w:p w14:paraId="23BFFE0D" w14:textId="77777777" w:rsidR="00AA6A6E" w:rsidRDefault="00056C22">
      <w:pPr>
        <w:pStyle w:val="Nagwek1"/>
        <w:spacing w:before="0" w:after="120"/>
        <w:ind w:left="720" w:hanging="720"/>
        <w:jc w:val="both"/>
      </w:pPr>
      <w:r>
        <w:t>§     20      Załączniki</w:t>
      </w:r>
    </w:p>
    <w:p w14:paraId="1781F079" w14:textId="77777777" w:rsidR="00AA6A6E" w:rsidRDefault="00AA6A6E">
      <w:pPr>
        <w:rPr>
          <w:rFonts w:ascii="Arial" w:eastAsia="Arial" w:hAnsi="Arial" w:cs="Arial"/>
          <w:sz w:val="22"/>
          <w:szCs w:val="22"/>
        </w:rPr>
      </w:pPr>
    </w:p>
    <w:p w14:paraId="6EF30AD3" w14:textId="77777777" w:rsidR="00AA6A6E" w:rsidRDefault="00056C22">
      <w:pPr>
        <w:spacing w:after="120" w:line="276" w:lineRule="auto"/>
        <w:jc w:val="both"/>
        <w:rPr>
          <w:rFonts w:ascii="Arial" w:eastAsia="Arial" w:hAnsi="Arial" w:cs="Arial"/>
          <w:sz w:val="22"/>
          <w:szCs w:val="22"/>
        </w:rPr>
      </w:pPr>
      <w:r>
        <w:rPr>
          <w:rFonts w:ascii="Arial" w:eastAsia="Arial" w:hAnsi="Arial" w:cs="Arial"/>
          <w:sz w:val="22"/>
          <w:szCs w:val="22"/>
        </w:rPr>
        <w:t>Załącznik nr 1 Jednolity Europejski Dokument Zamówienia</w:t>
      </w:r>
    </w:p>
    <w:p w14:paraId="7CF33BAE" w14:textId="77777777" w:rsidR="00AA6A6E" w:rsidRDefault="00056C22">
      <w:pPr>
        <w:spacing w:after="120" w:line="276" w:lineRule="auto"/>
        <w:jc w:val="both"/>
        <w:rPr>
          <w:rFonts w:ascii="Arial" w:eastAsia="Arial" w:hAnsi="Arial" w:cs="Arial"/>
          <w:sz w:val="22"/>
          <w:szCs w:val="22"/>
        </w:rPr>
      </w:pPr>
      <w:r>
        <w:rPr>
          <w:rFonts w:ascii="Arial" w:eastAsia="Arial" w:hAnsi="Arial" w:cs="Arial"/>
          <w:sz w:val="22"/>
          <w:szCs w:val="22"/>
        </w:rPr>
        <w:t xml:space="preserve">Załącznik nr 2 Wzór oświadczenia w sprawie podstaw wykluczenia </w:t>
      </w:r>
    </w:p>
    <w:p w14:paraId="1A458C4E" w14:textId="77777777" w:rsidR="00AA6A6E" w:rsidRDefault="00056C22">
      <w:pPr>
        <w:spacing w:after="120" w:line="276" w:lineRule="auto"/>
        <w:jc w:val="both"/>
        <w:rPr>
          <w:rFonts w:ascii="Arial" w:eastAsia="Arial" w:hAnsi="Arial" w:cs="Arial"/>
          <w:sz w:val="22"/>
          <w:szCs w:val="22"/>
        </w:rPr>
      </w:pPr>
      <w:r>
        <w:rPr>
          <w:rFonts w:ascii="Arial" w:eastAsia="Arial" w:hAnsi="Arial" w:cs="Arial"/>
          <w:sz w:val="22"/>
          <w:szCs w:val="22"/>
        </w:rPr>
        <w:t>Załącznik nr 3  Wzór wykazu doświadczenia wykonawcy</w:t>
      </w:r>
    </w:p>
    <w:p w14:paraId="79245D2E" w14:textId="77777777" w:rsidR="00AA6A6E" w:rsidRDefault="00056C22">
      <w:pPr>
        <w:spacing w:after="120" w:line="276" w:lineRule="auto"/>
        <w:jc w:val="both"/>
        <w:rPr>
          <w:rFonts w:ascii="Arial" w:eastAsia="Arial" w:hAnsi="Arial" w:cs="Arial"/>
          <w:sz w:val="22"/>
          <w:szCs w:val="22"/>
        </w:rPr>
      </w:pPr>
      <w:r>
        <w:rPr>
          <w:rFonts w:ascii="Arial" w:eastAsia="Arial" w:hAnsi="Arial" w:cs="Arial"/>
          <w:sz w:val="22"/>
          <w:szCs w:val="22"/>
        </w:rPr>
        <w:t xml:space="preserve">Załącznik nr 4 Wzór wykazu osób, którym wykonawca powierzy wykonanie przedmiotu zamówienia </w:t>
      </w:r>
    </w:p>
    <w:p w14:paraId="0317AD8B" w14:textId="77777777" w:rsidR="00AA6A6E" w:rsidRDefault="00056C22">
      <w:pPr>
        <w:spacing w:after="120" w:line="276" w:lineRule="auto"/>
        <w:jc w:val="both"/>
        <w:rPr>
          <w:rFonts w:ascii="Arial" w:eastAsia="Arial" w:hAnsi="Arial" w:cs="Arial"/>
          <w:sz w:val="22"/>
          <w:szCs w:val="22"/>
        </w:rPr>
      </w:pPr>
      <w:r>
        <w:rPr>
          <w:rFonts w:ascii="Arial" w:eastAsia="Arial" w:hAnsi="Arial" w:cs="Arial"/>
          <w:sz w:val="22"/>
          <w:szCs w:val="22"/>
        </w:rPr>
        <w:t>Załącznik nr 5 Klauzula informacyjna w sprawie RODO</w:t>
      </w:r>
    </w:p>
    <w:p w14:paraId="3E695C7A" w14:textId="77777777" w:rsidR="00AA6A6E" w:rsidRDefault="00056C22">
      <w:pPr>
        <w:spacing w:after="120" w:line="276" w:lineRule="auto"/>
        <w:jc w:val="both"/>
        <w:rPr>
          <w:rFonts w:ascii="Arial" w:eastAsia="Arial" w:hAnsi="Arial" w:cs="Arial"/>
          <w:sz w:val="22"/>
          <w:szCs w:val="22"/>
        </w:rPr>
      </w:pPr>
      <w:r>
        <w:rPr>
          <w:rFonts w:ascii="Arial" w:eastAsia="Arial" w:hAnsi="Arial" w:cs="Arial"/>
          <w:sz w:val="22"/>
          <w:szCs w:val="22"/>
        </w:rPr>
        <w:t xml:space="preserve">Załącznik nr 6 Wzór formularza ofertowego </w:t>
      </w:r>
    </w:p>
    <w:p w14:paraId="6B0D89E3" w14:textId="77777777" w:rsidR="00AA6A6E" w:rsidRDefault="00056C22">
      <w:pPr>
        <w:spacing w:after="120" w:line="276" w:lineRule="auto"/>
        <w:jc w:val="both"/>
        <w:rPr>
          <w:rFonts w:ascii="Arial" w:eastAsia="Arial" w:hAnsi="Arial" w:cs="Arial"/>
          <w:sz w:val="22"/>
          <w:szCs w:val="22"/>
        </w:rPr>
      </w:pPr>
      <w:r>
        <w:rPr>
          <w:rFonts w:ascii="Arial" w:eastAsia="Arial" w:hAnsi="Arial" w:cs="Arial"/>
          <w:sz w:val="22"/>
          <w:szCs w:val="22"/>
        </w:rPr>
        <w:t xml:space="preserve">Załącznik nr 7 Opis przedmiotu zamówienia </w:t>
      </w:r>
    </w:p>
    <w:p w14:paraId="016FCAF2" w14:textId="77777777" w:rsidR="00AA6A6E" w:rsidRDefault="00056C22">
      <w:pPr>
        <w:spacing w:after="120" w:line="276" w:lineRule="auto"/>
        <w:jc w:val="both"/>
        <w:rPr>
          <w:rFonts w:ascii="Arial" w:eastAsia="Arial" w:hAnsi="Arial" w:cs="Arial"/>
          <w:sz w:val="22"/>
          <w:szCs w:val="22"/>
        </w:rPr>
      </w:pPr>
      <w:r>
        <w:rPr>
          <w:rFonts w:ascii="Arial" w:eastAsia="Arial" w:hAnsi="Arial" w:cs="Arial"/>
          <w:sz w:val="22"/>
          <w:szCs w:val="22"/>
        </w:rPr>
        <w:t>Załącznik nr 8 Wzór umowy</w:t>
      </w:r>
    </w:p>
    <w:p w14:paraId="38C95498" w14:textId="77777777" w:rsidR="00AA6A6E" w:rsidRDefault="00AA6A6E">
      <w:pPr>
        <w:spacing w:after="120" w:line="276" w:lineRule="auto"/>
        <w:jc w:val="both"/>
        <w:rPr>
          <w:rFonts w:ascii="Arial" w:eastAsia="Arial" w:hAnsi="Arial" w:cs="Arial"/>
          <w:sz w:val="22"/>
          <w:szCs w:val="22"/>
        </w:rPr>
      </w:pPr>
    </w:p>
    <w:p w14:paraId="1EBF2B48" w14:textId="77777777" w:rsidR="00AA6A6E" w:rsidRDefault="00AA6A6E"/>
    <w:sectPr w:rsidR="00AA6A6E">
      <w:headerReference w:type="default" r:id="rId11"/>
      <w:pgSz w:w="11906" w:h="16838"/>
      <w:pgMar w:top="1417" w:right="1417" w:bottom="1417" w:left="1417" w:header="227"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6F5FB3" w14:textId="77777777" w:rsidR="005B42E8" w:rsidRDefault="005B42E8">
      <w:r>
        <w:separator/>
      </w:r>
    </w:p>
  </w:endnote>
  <w:endnote w:type="continuationSeparator" w:id="0">
    <w:p w14:paraId="437F66AA" w14:textId="77777777" w:rsidR="005B42E8" w:rsidRDefault="005B42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077825A8-1B4B-4818-8CF9-DD11BECB9B68}"/>
  </w:font>
  <w:font w:name="Calibri">
    <w:panose1 w:val="020F0502020204030204"/>
    <w:charset w:val="00"/>
    <w:family w:val="swiss"/>
    <w:pitch w:val="variable"/>
    <w:sig w:usb0="E4002EFF" w:usb1="C200247B" w:usb2="00000009" w:usb3="00000000" w:csb0="000001FF" w:csb1="00000000"/>
    <w:embedRegular r:id="rId2" w:fontKey="{4376BDF6-4E55-4363-B961-12D100644F1F}"/>
  </w:font>
  <w:font w:name="Tahoma">
    <w:panose1 w:val="020B0604030504040204"/>
    <w:charset w:val="00"/>
    <w:family w:val="swiss"/>
    <w:pitch w:val="variable"/>
    <w:sig w:usb0="E1002EFF" w:usb1="C000605B" w:usb2="00000029" w:usb3="00000000" w:csb0="000101FF" w:csb1="00000000"/>
    <w:embedRegular r:id="rId3" w:fontKey="{D0AFD993-AE5E-42A3-8935-EA64447344B1}"/>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embedRegular r:id="rId4" w:fontKey="{E5C2EAAD-7D8B-4B72-A47B-423F67E40571}"/>
  </w:font>
  <w:font w:name="Georgia">
    <w:panose1 w:val="02040502050405020303"/>
    <w:charset w:val="00"/>
    <w:family w:val="roman"/>
    <w:pitch w:val="variable"/>
    <w:sig w:usb0="00000287" w:usb1="00000000" w:usb2="00000000" w:usb3="00000000" w:csb0="0000009F" w:csb1="00000000"/>
    <w:embedItalic r:id="rId5" w:fontKey="{CB1BB1EF-12D5-4156-8A10-FDB24E6D4C2C}"/>
  </w:font>
  <w:font w:name="Roboto">
    <w:charset w:val="00"/>
    <w:family w:val="auto"/>
    <w:pitch w:val="variable"/>
    <w:sig w:usb0="E00002FF" w:usb1="5000205B" w:usb2="00000020" w:usb3="00000000" w:csb0="0000019F" w:csb1="00000000"/>
    <w:embedRegular r:id="rId6" w:fontKey="{D86EDC8B-3BC5-4CB8-80FC-312BA070AF78}"/>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E4CD43" w14:textId="77777777" w:rsidR="005B42E8" w:rsidRDefault="005B42E8">
      <w:r>
        <w:separator/>
      </w:r>
    </w:p>
  </w:footnote>
  <w:footnote w:type="continuationSeparator" w:id="0">
    <w:p w14:paraId="28E5F2A4" w14:textId="77777777" w:rsidR="005B42E8" w:rsidRDefault="005B42E8">
      <w:r>
        <w:continuationSeparator/>
      </w:r>
    </w:p>
  </w:footnote>
  <w:footnote w:id="1">
    <w:p w14:paraId="73BA97CD" w14:textId="77777777" w:rsidR="00AA6A6E" w:rsidRDefault="00056C22">
      <w:pPr>
        <w:pBdr>
          <w:top w:val="nil"/>
          <w:left w:val="nil"/>
          <w:bottom w:val="nil"/>
          <w:right w:val="nil"/>
          <w:between w:val="nil"/>
        </w:pBdr>
        <w:jc w:val="both"/>
        <w:rPr>
          <w:rFonts w:ascii="Arial" w:eastAsia="Arial" w:hAnsi="Arial" w:cs="Arial"/>
          <w:color w:val="000000"/>
          <w:sz w:val="18"/>
          <w:szCs w:val="18"/>
        </w:rPr>
      </w:pPr>
      <w:r>
        <w:rPr>
          <w:vertAlign w:val="superscript"/>
        </w:rPr>
        <w:footnoteRef/>
      </w:r>
      <w:r>
        <w:rPr>
          <w:rFonts w:ascii="Arial" w:eastAsia="Arial" w:hAnsi="Arial" w:cs="Arial"/>
          <w:color w:val="000000"/>
          <w:sz w:val="18"/>
          <w:szCs w:val="18"/>
        </w:rPr>
        <w:t xml:space="preserve"> </w:t>
      </w:r>
      <w:r>
        <w:rPr>
          <w:rFonts w:ascii="Arial" w:eastAsia="Arial" w:hAnsi="Arial" w:cs="Arial"/>
          <w:i/>
          <w:iCs/>
          <w:color w:val="000000"/>
          <w:sz w:val="18"/>
          <w:szCs w:val="18"/>
        </w:rPr>
        <w:t>Szczegółowe wymagania określone są w Rozporządzeniu Ministra Rozwoju, Pracy I Technologii z dnia 23 grudnia 2020 r. w sprawie podmiotowych środków dowodowych oraz innych dokumentów lub oświadczeń, jakich może żądać zamawiający od wykonawcy</w:t>
      </w:r>
      <w:r>
        <w:rPr>
          <w:rFonts w:ascii="Arial" w:eastAsia="Arial" w:hAnsi="Arial" w:cs="Arial"/>
          <w:color w:val="000000"/>
          <w:sz w:val="18"/>
          <w:szCs w:val="18"/>
        </w:rPr>
        <w:t xml:space="preserve"> (Dz.U.2020.2415).  </w:t>
      </w:r>
    </w:p>
    <w:p w14:paraId="585E8609" w14:textId="77777777" w:rsidR="00AA6A6E" w:rsidRDefault="00AA6A6E">
      <w:pPr>
        <w:spacing w:before="80"/>
        <w:jc w:val="center"/>
      </w:pPr>
    </w:p>
  </w:footnote>
  <w:footnote w:id="2">
    <w:p w14:paraId="3D48FD22" w14:textId="77777777" w:rsidR="00AA6A6E" w:rsidRDefault="00056C22">
      <w:pPr>
        <w:spacing w:before="146"/>
        <w:jc w:val="both"/>
        <w:rPr>
          <w:rFonts w:ascii="Arial" w:eastAsia="Arial" w:hAnsi="Arial" w:cs="Arial"/>
          <w:sz w:val="22"/>
          <w:szCs w:val="22"/>
        </w:rPr>
      </w:pPr>
      <w:r>
        <w:rPr>
          <w:vertAlign w:val="superscript"/>
        </w:rPr>
        <w:footnoteRef/>
      </w:r>
      <w:r>
        <w:t xml:space="preserve"> Tj. </w:t>
      </w:r>
      <w:r>
        <w:rPr>
          <w:i/>
          <w:iCs/>
          <w:color w:val="000000"/>
          <w:sz w:val="18"/>
          <w:szCs w:val="18"/>
        </w:rPr>
        <w:t>Rozporządzenie Prezesa Rady Ministrów z dnia 30 grudnia 2020 r. w sprawie sposobu sporządzania i przekazywania informacji oraz wymagań technicznych dla dokumentów elektronicznych oraz środków komunikacji elektronicznej w postępowaniu o udzielenie zamówienia publicznego lub konkursie</w:t>
      </w:r>
    </w:p>
    <w:p w14:paraId="3423D07A" w14:textId="77777777" w:rsidR="00AA6A6E" w:rsidRDefault="00AA6A6E">
      <w:pPr>
        <w:pBdr>
          <w:top w:val="nil"/>
          <w:left w:val="nil"/>
          <w:bottom w:val="nil"/>
          <w:right w:val="nil"/>
          <w:between w:val="nil"/>
        </w:pBdr>
        <w:tabs>
          <w:tab w:val="left" w:pos="8505"/>
          <w:tab w:val="left" w:pos="13608"/>
        </w:tabs>
        <w:spacing w:before="60" w:line="360" w:lineRule="auto"/>
        <w:ind w:firstLine="425"/>
        <w:jc w:val="both"/>
        <w:rPr>
          <w:color w:val="000000"/>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C2CEE6" w14:textId="77777777" w:rsidR="00AA6A6E" w:rsidRDefault="00056C22">
    <w:pPr>
      <w:pBdr>
        <w:top w:val="nil"/>
        <w:left w:val="nil"/>
        <w:bottom w:val="nil"/>
        <w:right w:val="nil"/>
        <w:between w:val="nil"/>
      </w:pBdr>
      <w:tabs>
        <w:tab w:val="center" w:pos="4536"/>
        <w:tab w:val="right" w:pos="9072"/>
      </w:tabs>
      <w:rPr>
        <w:color w:val="000000"/>
      </w:rPr>
    </w:pPr>
    <w:r>
      <w:rPr>
        <w:noProof/>
        <w:sz w:val="22"/>
        <w:szCs w:val="22"/>
      </w:rPr>
      <w:drawing>
        <wp:inline distT="114300" distB="114300" distL="114300" distR="114300" wp14:anchorId="3F7AA706" wp14:editId="5F66543D">
          <wp:extent cx="5760410" cy="787400"/>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760410" cy="7874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B568B"/>
    <w:multiLevelType w:val="multilevel"/>
    <w:tmpl w:val="CCD480FE"/>
    <w:lvl w:ilvl="0">
      <w:start w:val="1"/>
      <w:numFmt w:val="decimal"/>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4A35B57"/>
    <w:multiLevelType w:val="multilevel"/>
    <w:tmpl w:val="C434AA88"/>
    <w:lvl w:ilvl="0">
      <w:start w:val="1"/>
      <w:numFmt w:val="upp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153D0A61"/>
    <w:multiLevelType w:val="multilevel"/>
    <w:tmpl w:val="A3A2F522"/>
    <w:lvl w:ilvl="0">
      <w:start w:val="1"/>
      <w:numFmt w:val="decimal"/>
      <w:lvlText w:val="%1."/>
      <w:lvlJc w:val="left"/>
      <w:pPr>
        <w:ind w:left="720" w:hanging="360"/>
      </w:pPr>
      <w:rPr>
        <w:b/>
        <w:bCs/>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2EB5D3B"/>
    <w:multiLevelType w:val="multilevel"/>
    <w:tmpl w:val="B2EECA0A"/>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4" w15:restartNumberingAfterBreak="0">
    <w:nsid w:val="290C75EA"/>
    <w:multiLevelType w:val="multilevel"/>
    <w:tmpl w:val="EB00ED9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A1C38CC"/>
    <w:multiLevelType w:val="multilevel"/>
    <w:tmpl w:val="2FB0D94A"/>
    <w:lvl w:ilvl="0">
      <w:start w:val="1"/>
      <w:numFmt w:val="decimal"/>
      <w:lvlText w:val="(%1)"/>
      <w:lvlJc w:val="left"/>
      <w:pPr>
        <w:ind w:left="644" w:hanging="357"/>
      </w:pPr>
    </w:lvl>
    <w:lvl w:ilvl="1">
      <w:start w:val="1"/>
      <w:numFmt w:val="lowerLetter"/>
      <w:lvlText w:val="%2)"/>
      <w:lvlJc w:val="left"/>
      <w:pPr>
        <w:ind w:left="437" w:hanging="360"/>
      </w:pPr>
    </w:lvl>
    <w:lvl w:ilvl="2">
      <w:start w:val="1"/>
      <w:numFmt w:val="lowerRoman"/>
      <w:lvlText w:val="%3)"/>
      <w:lvlJc w:val="left"/>
      <w:pPr>
        <w:ind w:left="797" w:hanging="360"/>
      </w:pPr>
    </w:lvl>
    <w:lvl w:ilvl="3">
      <w:start w:val="1"/>
      <w:numFmt w:val="decimal"/>
      <w:lvlText w:val="(%4)"/>
      <w:lvlJc w:val="left"/>
      <w:pPr>
        <w:ind w:left="641" w:hanging="357"/>
      </w:pPr>
    </w:lvl>
    <w:lvl w:ilvl="4">
      <w:start w:val="1"/>
      <w:numFmt w:val="lowerLetter"/>
      <w:lvlText w:val="(%5)"/>
      <w:lvlJc w:val="left"/>
      <w:pPr>
        <w:ind w:left="1517" w:hanging="360"/>
      </w:pPr>
    </w:lvl>
    <w:lvl w:ilvl="5">
      <w:start w:val="1"/>
      <w:numFmt w:val="lowerRoman"/>
      <w:lvlText w:val="(%6)"/>
      <w:lvlJc w:val="left"/>
      <w:pPr>
        <w:ind w:left="1877" w:hanging="360"/>
      </w:pPr>
    </w:lvl>
    <w:lvl w:ilvl="6">
      <w:start w:val="1"/>
      <w:numFmt w:val="decimal"/>
      <w:lvlText w:val="%7)"/>
      <w:lvlJc w:val="left"/>
      <w:pPr>
        <w:ind w:left="2237" w:hanging="360"/>
      </w:pPr>
    </w:lvl>
    <w:lvl w:ilvl="7">
      <w:start w:val="1"/>
      <w:numFmt w:val="lowerLetter"/>
      <w:lvlText w:val="%8."/>
      <w:lvlJc w:val="left"/>
      <w:pPr>
        <w:ind w:left="2597" w:hanging="360"/>
      </w:pPr>
    </w:lvl>
    <w:lvl w:ilvl="8">
      <w:start w:val="1"/>
      <w:numFmt w:val="lowerRoman"/>
      <w:lvlText w:val="%9."/>
      <w:lvlJc w:val="left"/>
      <w:pPr>
        <w:ind w:left="2957" w:hanging="360"/>
      </w:pPr>
    </w:lvl>
  </w:abstractNum>
  <w:abstractNum w:abstractNumId="6" w15:restartNumberingAfterBreak="0">
    <w:nsid w:val="2A751372"/>
    <w:multiLevelType w:val="multilevel"/>
    <w:tmpl w:val="81AC1D5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8C758BA"/>
    <w:multiLevelType w:val="multilevel"/>
    <w:tmpl w:val="1CAE9050"/>
    <w:lvl w:ilvl="0">
      <w:start w:val="1"/>
      <w:numFmt w:val="decimal"/>
      <w:lvlText w:val="%1)"/>
      <w:lvlJc w:val="left"/>
      <w:pPr>
        <w:ind w:left="705" w:hanging="360"/>
      </w:pPr>
    </w:lvl>
    <w:lvl w:ilvl="1">
      <w:start w:val="1"/>
      <w:numFmt w:val="lowerLetter"/>
      <w:lvlText w:val="%2)"/>
      <w:lvlJc w:val="left"/>
      <w:pPr>
        <w:ind w:left="1425" w:hanging="360"/>
      </w:pPr>
    </w:lvl>
    <w:lvl w:ilvl="2">
      <w:start w:val="1"/>
      <w:numFmt w:val="lowerRoman"/>
      <w:lvlText w:val="%3."/>
      <w:lvlJc w:val="right"/>
      <w:pPr>
        <w:ind w:left="2145" w:hanging="180"/>
      </w:pPr>
    </w:lvl>
    <w:lvl w:ilvl="3">
      <w:start w:val="1"/>
      <w:numFmt w:val="decimal"/>
      <w:lvlText w:val="%4."/>
      <w:lvlJc w:val="left"/>
      <w:pPr>
        <w:ind w:left="2865" w:hanging="360"/>
      </w:pPr>
    </w:lvl>
    <w:lvl w:ilvl="4">
      <w:start w:val="1"/>
      <w:numFmt w:val="lowerLetter"/>
      <w:lvlText w:val="%5."/>
      <w:lvlJc w:val="left"/>
      <w:pPr>
        <w:ind w:left="3585" w:hanging="360"/>
      </w:pPr>
    </w:lvl>
    <w:lvl w:ilvl="5">
      <w:start w:val="1"/>
      <w:numFmt w:val="lowerRoman"/>
      <w:lvlText w:val="%6."/>
      <w:lvlJc w:val="right"/>
      <w:pPr>
        <w:ind w:left="4305" w:hanging="180"/>
      </w:pPr>
    </w:lvl>
    <w:lvl w:ilvl="6">
      <w:start w:val="1"/>
      <w:numFmt w:val="decimal"/>
      <w:lvlText w:val="%7."/>
      <w:lvlJc w:val="left"/>
      <w:pPr>
        <w:ind w:left="5025" w:hanging="360"/>
      </w:pPr>
    </w:lvl>
    <w:lvl w:ilvl="7">
      <w:start w:val="1"/>
      <w:numFmt w:val="lowerLetter"/>
      <w:lvlText w:val="%8."/>
      <w:lvlJc w:val="left"/>
      <w:pPr>
        <w:ind w:left="5745" w:hanging="360"/>
      </w:pPr>
    </w:lvl>
    <w:lvl w:ilvl="8">
      <w:start w:val="1"/>
      <w:numFmt w:val="lowerRoman"/>
      <w:lvlText w:val="%9."/>
      <w:lvlJc w:val="right"/>
      <w:pPr>
        <w:ind w:left="6465" w:hanging="180"/>
      </w:pPr>
    </w:lvl>
  </w:abstractNum>
  <w:abstractNum w:abstractNumId="8" w15:restartNumberingAfterBreak="0">
    <w:nsid w:val="3B2A6A90"/>
    <w:multiLevelType w:val="multilevel"/>
    <w:tmpl w:val="B6989E8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436660CA"/>
    <w:multiLevelType w:val="multilevel"/>
    <w:tmpl w:val="EF9262A2"/>
    <w:lvl w:ilvl="0">
      <w:start w:val="1"/>
      <w:numFmt w:val="decimal"/>
      <w:lvlText w:val="(%1)"/>
      <w:lvlJc w:val="left"/>
      <w:pPr>
        <w:ind w:left="644" w:hanging="357"/>
      </w:pPr>
    </w:lvl>
    <w:lvl w:ilvl="1">
      <w:start w:val="1"/>
      <w:numFmt w:val="lowerLetter"/>
      <w:lvlText w:val="%2)"/>
      <w:lvlJc w:val="left"/>
      <w:pPr>
        <w:ind w:left="437" w:hanging="360"/>
      </w:pPr>
    </w:lvl>
    <w:lvl w:ilvl="2">
      <w:start w:val="1"/>
      <w:numFmt w:val="lowerRoman"/>
      <w:lvlText w:val="%3)"/>
      <w:lvlJc w:val="left"/>
      <w:pPr>
        <w:ind w:left="797" w:hanging="360"/>
      </w:pPr>
    </w:lvl>
    <w:lvl w:ilvl="3">
      <w:start w:val="1"/>
      <w:numFmt w:val="decimal"/>
      <w:lvlText w:val="(%4)"/>
      <w:lvlJc w:val="left"/>
      <w:pPr>
        <w:ind w:left="641" w:hanging="357"/>
      </w:pPr>
    </w:lvl>
    <w:lvl w:ilvl="4">
      <w:start w:val="1"/>
      <w:numFmt w:val="lowerLetter"/>
      <w:lvlText w:val="(%5)"/>
      <w:lvlJc w:val="left"/>
      <w:pPr>
        <w:ind w:left="1517" w:hanging="360"/>
      </w:pPr>
    </w:lvl>
    <w:lvl w:ilvl="5">
      <w:start w:val="1"/>
      <w:numFmt w:val="lowerRoman"/>
      <w:lvlText w:val="(%6)"/>
      <w:lvlJc w:val="left"/>
      <w:pPr>
        <w:ind w:left="1877" w:hanging="360"/>
      </w:pPr>
    </w:lvl>
    <w:lvl w:ilvl="6">
      <w:start w:val="1"/>
      <w:numFmt w:val="decimal"/>
      <w:lvlText w:val="%7."/>
      <w:lvlJc w:val="left"/>
      <w:pPr>
        <w:ind w:left="2237" w:hanging="360"/>
      </w:pPr>
    </w:lvl>
    <w:lvl w:ilvl="7">
      <w:start w:val="1"/>
      <w:numFmt w:val="lowerLetter"/>
      <w:lvlText w:val="%8."/>
      <w:lvlJc w:val="left"/>
      <w:pPr>
        <w:ind w:left="2597" w:hanging="360"/>
      </w:pPr>
    </w:lvl>
    <w:lvl w:ilvl="8">
      <w:start w:val="1"/>
      <w:numFmt w:val="lowerRoman"/>
      <w:lvlText w:val="%9."/>
      <w:lvlJc w:val="left"/>
      <w:pPr>
        <w:ind w:left="2957" w:hanging="360"/>
      </w:pPr>
    </w:lvl>
  </w:abstractNum>
  <w:abstractNum w:abstractNumId="10" w15:restartNumberingAfterBreak="0">
    <w:nsid w:val="43861C01"/>
    <w:multiLevelType w:val="multilevel"/>
    <w:tmpl w:val="1332BDBC"/>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 w15:restartNumberingAfterBreak="0">
    <w:nsid w:val="4800628C"/>
    <w:multiLevelType w:val="multilevel"/>
    <w:tmpl w:val="D63A0E9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48B20F8C"/>
    <w:multiLevelType w:val="multilevel"/>
    <w:tmpl w:val="21D67DBE"/>
    <w:lvl w:ilvl="0">
      <w:start w:val="1"/>
      <w:numFmt w:val="decimal"/>
      <w:lvlText w:val="%1."/>
      <w:lvlJc w:val="left"/>
      <w:pPr>
        <w:ind w:left="360" w:hanging="360"/>
      </w:pPr>
      <w:rPr>
        <w:b w:val="0"/>
        <w:bCs w:val="0"/>
        <w:sz w:val="22"/>
        <w:szCs w:val="22"/>
      </w:rPr>
    </w:lvl>
    <w:lvl w:ilvl="1">
      <w:start w:val="1"/>
      <w:numFmt w:val="lowerLetter"/>
      <w:lvlText w:val="%2."/>
      <w:lvlJc w:val="left"/>
      <w:pPr>
        <w:ind w:left="1440" w:hanging="360"/>
      </w:pPr>
    </w:lvl>
    <w:lvl w:ilvl="2">
      <w:start w:val="1"/>
      <w:numFmt w:val="lowerLetter"/>
      <w:lvlText w:val="%3)"/>
      <w:lvlJc w:val="left"/>
      <w:pPr>
        <w:ind w:left="67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4E2A67DC"/>
    <w:multiLevelType w:val="multilevel"/>
    <w:tmpl w:val="4D8EC5B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548C4655"/>
    <w:multiLevelType w:val="multilevel"/>
    <w:tmpl w:val="FC30755A"/>
    <w:lvl w:ilvl="0">
      <w:start w:val="2"/>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 w15:restartNumberingAfterBreak="0">
    <w:nsid w:val="57A34C04"/>
    <w:multiLevelType w:val="multilevel"/>
    <w:tmpl w:val="D33639CA"/>
    <w:lvl w:ilvl="0">
      <w:start w:val="1"/>
      <w:numFmt w:val="decimal"/>
      <w:lvlText w:val="%1)"/>
      <w:lvlJc w:val="left"/>
      <w:pPr>
        <w:ind w:left="1776" w:hanging="360"/>
      </w:pPr>
      <w:rPr>
        <w:b w:val="0"/>
        <w:bCs w:val="0"/>
        <w:color w:val="000000"/>
        <w:sz w:val="22"/>
        <w:szCs w:val="22"/>
      </w:rPr>
    </w:lvl>
    <w:lvl w:ilvl="1">
      <w:start w:val="1"/>
      <w:numFmt w:val="lowerLetter"/>
      <w:lvlText w:val="%2."/>
      <w:lvlJc w:val="left"/>
      <w:pPr>
        <w:ind w:left="2496" w:hanging="360"/>
      </w:pPr>
    </w:lvl>
    <w:lvl w:ilvl="2">
      <w:start w:val="1"/>
      <w:numFmt w:val="lowerRoman"/>
      <w:lvlText w:val="%3."/>
      <w:lvlJc w:val="right"/>
      <w:pPr>
        <w:ind w:left="3216" w:hanging="180"/>
      </w:pPr>
    </w:lvl>
    <w:lvl w:ilvl="3">
      <w:start w:val="1"/>
      <w:numFmt w:val="decimal"/>
      <w:lvlText w:val="%4."/>
      <w:lvlJc w:val="left"/>
      <w:pPr>
        <w:ind w:left="3936" w:hanging="360"/>
      </w:pPr>
    </w:lvl>
    <w:lvl w:ilvl="4">
      <w:start w:val="1"/>
      <w:numFmt w:val="lowerLetter"/>
      <w:lvlText w:val="%5."/>
      <w:lvlJc w:val="left"/>
      <w:pPr>
        <w:ind w:left="4656" w:hanging="360"/>
      </w:pPr>
    </w:lvl>
    <w:lvl w:ilvl="5">
      <w:start w:val="1"/>
      <w:numFmt w:val="lowerRoman"/>
      <w:lvlText w:val="%6."/>
      <w:lvlJc w:val="right"/>
      <w:pPr>
        <w:ind w:left="5376" w:hanging="180"/>
      </w:pPr>
    </w:lvl>
    <w:lvl w:ilvl="6">
      <w:start w:val="1"/>
      <w:numFmt w:val="decimal"/>
      <w:lvlText w:val="%7."/>
      <w:lvlJc w:val="left"/>
      <w:pPr>
        <w:ind w:left="6096" w:hanging="360"/>
      </w:pPr>
    </w:lvl>
    <w:lvl w:ilvl="7">
      <w:start w:val="1"/>
      <w:numFmt w:val="lowerLetter"/>
      <w:lvlText w:val="%8."/>
      <w:lvlJc w:val="left"/>
      <w:pPr>
        <w:ind w:left="6816" w:hanging="360"/>
      </w:pPr>
    </w:lvl>
    <w:lvl w:ilvl="8">
      <w:start w:val="1"/>
      <w:numFmt w:val="lowerRoman"/>
      <w:lvlText w:val="%9."/>
      <w:lvlJc w:val="right"/>
      <w:pPr>
        <w:ind w:left="7536" w:hanging="180"/>
      </w:pPr>
    </w:lvl>
  </w:abstractNum>
  <w:abstractNum w:abstractNumId="16" w15:restartNumberingAfterBreak="0">
    <w:nsid w:val="61E725AE"/>
    <w:multiLevelType w:val="multilevel"/>
    <w:tmpl w:val="7E46B2D4"/>
    <w:lvl w:ilvl="0">
      <w:start w:val="1"/>
      <w:numFmt w:val="decimal"/>
      <w:lvlText w:val="%1."/>
      <w:lvlJc w:val="left"/>
      <w:pPr>
        <w:ind w:left="357" w:hanging="357"/>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924" w:hanging="357"/>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357" w:hanging="357"/>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6232799"/>
    <w:multiLevelType w:val="multilevel"/>
    <w:tmpl w:val="8AAEC77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 w15:restartNumberingAfterBreak="0">
    <w:nsid w:val="6732355A"/>
    <w:multiLevelType w:val="multilevel"/>
    <w:tmpl w:val="EE224724"/>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9" w15:restartNumberingAfterBreak="0">
    <w:nsid w:val="6A4064DB"/>
    <w:multiLevelType w:val="multilevel"/>
    <w:tmpl w:val="F2A0758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 w15:restartNumberingAfterBreak="0">
    <w:nsid w:val="6B1D1406"/>
    <w:multiLevelType w:val="multilevel"/>
    <w:tmpl w:val="9C74AAA4"/>
    <w:lvl w:ilvl="0">
      <w:start w:val="1"/>
      <w:numFmt w:val="decimal"/>
      <w:lvlText w:val="%1."/>
      <w:lvlJc w:val="left"/>
      <w:pPr>
        <w:ind w:left="357" w:hanging="357"/>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924" w:hanging="357"/>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357" w:hanging="357"/>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6B71253E"/>
    <w:multiLevelType w:val="multilevel"/>
    <w:tmpl w:val="DDCC6ED0"/>
    <w:lvl w:ilvl="0">
      <w:start w:val="1"/>
      <w:numFmt w:val="lowerRoman"/>
      <w:lvlText w:val="%1."/>
      <w:lvlJc w:val="righ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 w15:restartNumberingAfterBreak="0">
    <w:nsid w:val="6EE6405F"/>
    <w:multiLevelType w:val="multilevel"/>
    <w:tmpl w:val="7F2E8126"/>
    <w:lvl w:ilvl="0">
      <w:start w:val="1"/>
      <w:numFmt w:val="decimal"/>
      <w:lvlText w:val="%1."/>
      <w:lvlJc w:val="left"/>
      <w:pPr>
        <w:ind w:left="720" w:hanging="360"/>
      </w:pPr>
    </w:lvl>
    <w:lvl w:ilvl="1">
      <w:start w:val="1"/>
      <w:numFmt w:val="decimal"/>
      <w:lvlText w:val="%1.%2."/>
      <w:lvlJc w:val="left"/>
      <w:pPr>
        <w:ind w:left="1428" w:hanging="360"/>
      </w:pPr>
    </w:lvl>
    <w:lvl w:ilvl="2">
      <w:start w:val="1"/>
      <w:numFmt w:val="decimal"/>
      <w:lvlText w:val="%1.%2.%3."/>
      <w:lvlJc w:val="left"/>
      <w:pPr>
        <w:ind w:left="2496" w:hanging="720"/>
      </w:pPr>
    </w:lvl>
    <w:lvl w:ilvl="3">
      <w:start w:val="1"/>
      <w:numFmt w:val="decimal"/>
      <w:lvlText w:val="%1.%2.%3.%4."/>
      <w:lvlJc w:val="left"/>
      <w:pPr>
        <w:ind w:left="3204" w:hanging="720"/>
      </w:pPr>
    </w:lvl>
    <w:lvl w:ilvl="4">
      <w:start w:val="1"/>
      <w:numFmt w:val="decimal"/>
      <w:lvlText w:val="%1.%2.%3.%4.%5."/>
      <w:lvlJc w:val="left"/>
      <w:pPr>
        <w:ind w:left="4272" w:hanging="1080"/>
      </w:pPr>
    </w:lvl>
    <w:lvl w:ilvl="5">
      <w:start w:val="1"/>
      <w:numFmt w:val="decimal"/>
      <w:lvlText w:val="%1.%2.%3.%4.%5.%6."/>
      <w:lvlJc w:val="left"/>
      <w:pPr>
        <w:ind w:left="4980" w:hanging="1080"/>
      </w:pPr>
    </w:lvl>
    <w:lvl w:ilvl="6">
      <w:start w:val="1"/>
      <w:numFmt w:val="decimal"/>
      <w:lvlText w:val="%1.%2.%3.%4.%5.%6.%7."/>
      <w:lvlJc w:val="left"/>
      <w:pPr>
        <w:ind w:left="6048" w:hanging="1440"/>
      </w:pPr>
    </w:lvl>
    <w:lvl w:ilvl="7">
      <w:start w:val="1"/>
      <w:numFmt w:val="decimal"/>
      <w:lvlText w:val="%1.%2.%3.%4.%5.%6.%7.%8."/>
      <w:lvlJc w:val="left"/>
      <w:pPr>
        <w:ind w:left="6756" w:hanging="1440"/>
      </w:pPr>
    </w:lvl>
    <w:lvl w:ilvl="8">
      <w:start w:val="1"/>
      <w:numFmt w:val="decimal"/>
      <w:lvlText w:val="%1.%2.%3.%4.%5.%6.%7.%8.%9."/>
      <w:lvlJc w:val="left"/>
      <w:pPr>
        <w:ind w:left="7824" w:hanging="1800"/>
      </w:pPr>
    </w:lvl>
  </w:abstractNum>
  <w:abstractNum w:abstractNumId="23" w15:restartNumberingAfterBreak="0">
    <w:nsid w:val="6F22489E"/>
    <w:multiLevelType w:val="multilevel"/>
    <w:tmpl w:val="308E087C"/>
    <w:lvl w:ilvl="0">
      <w:start w:val="1"/>
      <w:numFmt w:val="decimal"/>
      <w:pStyle w:val="Listapunktowana"/>
      <w:lvlText w:val="%1."/>
      <w:lvlJc w:val="left"/>
      <w:pPr>
        <w:ind w:left="360" w:hanging="360"/>
      </w:pPr>
      <w:rPr>
        <w:b/>
        <w:bCs/>
      </w:rPr>
    </w:lvl>
    <w:lvl w:ilvl="1">
      <w:start w:val="1"/>
      <w:numFmt w:val="decimal"/>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 w15:restartNumberingAfterBreak="0">
    <w:nsid w:val="76CA01EC"/>
    <w:multiLevelType w:val="multilevel"/>
    <w:tmpl w:val="DA2C468A"/>
    <w:lvl w:ilvl="0">
      <w:start w:val="9"/>
      <w:numFmt w:val="decimal"/>
      <w:lvlText w:val="%1."/>
      <w:lvlJc w:val="left"/>
      <w:pPr>
        <w:ind w:left="720" w:hanging="360"/>
      </w:pPr>
      <w:rPr>
        <w:rFonts w:ascii="Arial" w:eastAsia="Arial" w:hAnsi="Arial" w:cs="Arial"/>
        <w:b w:val="0"/>
        <w:bCs w:val="0"/>
        <w:color w:val="000000"/>
        <w:sz w:val="22"/>
        <w:szCs w:val="22"/>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76F60459"/>
    <w:multiLevelType w:val="multilevel"/>
    <w:tmpl w:val="0C381DCE"/>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6" w15:restartNumberingAfterBreak="0">
    <w:nsid w:val="7F4D05E5"/>
    <w:multiLevelType w:val="multilevel"/>
    <w:tmpl w:val="B5F6167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7F6B065F"/>
    <w:multiLevelType w:val="multilevel"/>
    <w:tmpl w:val="3A4E4212"/>
    <w:lvl w:ilvl="0">
      <w:start w:val="1"/>
      <w:numFmt w:val="decimal"/>
      <w:lvlText w:val="%1)"/>
      <w:lvlJc w:val="left"/>
      <w:pPr>
        <w:ind w:left="1440" w:hanging="360"/>
      </w:pPr>
    </w:lvl>
    <w:lvl w:ilvl="1">
      <w:start w:val="1"/>
      <w:numFmt w:val="decimal"/>
      <w:lvlText w:val="%2."/>
      <w:lvlJc w:val="left"/>
      <w:pPr>
        <w:ind w:left="2190" w:hanging="390"/>
      </w:pPr>
    </w:lvl>
    <w:lvl w:ilvl="2">
      <w:start w:val="1"/>
      <w:numFmt w:val="decimal"/>
      <w:lvlText w:val="%3)"/>
      <w:lvlJc w:val="left"/>
      <w:pPr>
        <w:ind w:left="1440" w:hanging="36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abstractNumId w:val="18"/>
  </w:num>
  <w:num w:numId="2">
    <w:abstractNumId w:val="14"/>
  </w:num>
  <w:num w:numId="3">
    <w:abstractNumId w:val="9"/>
  </w:num>
  <w:num w:numId="4">
    <w:abstractNumId w:val="5"/>
  </w:num>
  <w:num w:numId="5">
    <w:abstractNumId w:val="15"/>
  </w:num>
  <w:num w:numId="6">
    <w:abstractNumId w:val="4"/>
  </w:num>
  <w:num w:numId="7">
    <w:abstractNumId w:val="20"/>
  </w:num>
  <w:num w:numId="8">
    <w:abstractNumId w:val="17"/>
  </w:num>
  <w:num w:numId="9">
    <w:abstractNumId w:val="22"/>
  </w:num>
  <w:num w:numId="10">
    <w:abstractNumId w:val="2"/>
  </w:num>
  <w:num w:numId="11">
    <w:abstractNumId w:val="19"/>
  </w:num>
  <w:num w:numId="12">
    <w:abstractNumId w:val="8"/>
  </w:num>
  <w:num w:numId="13">
    <w:abstractNumId w:val="26"/>
  </w:num>
  <w:num w:numId="14">
    <w:abstractNumId w:val="3"/>
  </w:num>
  <w:num w:numId="15">
    <w:abstractNumId w:val="7"/>
  </w:num>
  <w:num w:numId="16">
    <w:abstractNumId w:val="16"/>
  </w:num>
  <w:num w:numId="17">
    <w:abstractNumId w:val="0"/>
  </w:num>
  <w:num w:numId="18">
    <w:abstractNumId w:val="27"/>
  </w:num>
  <w:num w:numId="19">
    <w:abstractNumId w:val="1"/>
  </w:num>
  <w:num w:numId="20">
    <w:abstractNumId w:val="21"/>
  </w:num>
  <w:num w:numId="21">
    <w:abstractNumId w:val="11"/>
  </w:num>
  <w:num w:numId="22">
    <w:abstractNumId w:val="12"/>
  </w:num>
  <w:num w:numId="23">
    <w:abstractNumId w:val="6"/>
  </w:num>
  <w:num w:numId="24">
    <w:abstractNumId w:val="25"/>
  </w:num>
  <w:num w:numId="25">
    <w:abstractNumId w:val="23"/>
  </w:num>
  <w:num w:numId="26">
    <w:abstractNumId w:val="24"/>
  </w:num>
  <w:num w:numId="27">
    <w:abstractNumId w:val="13"/>
  </w:num>
  <w:num w:numId="2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A6E"/>
    <w:rsid w:val="00056C22"/>
    <w:rsid w:val="00065874"/>
    <w:rsid w:val="00066DE6"/>
    <w:rsid w:val="005B42E8"/>
    <w:rsid w:val="008413AC"/>
    <w:rsid w:val="00AA6A6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E0FE8F"/>
  <w15:docId w15:val="{F6929767-1DCD-42E3-8F34-E1A626B5C4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spacing w:before="240" w:after="60"/>
      <w:outlineLvl w:val="0"/>
    </w:pPr>
    <w:rPr>
      <w:rFonts w:ascii="Arial" w:eastAsia="Arial" w:hAnsi="Arial" w:cs="Arial"/>
      <w:b/>
      <w:bCs/>
      <w:sz w:val="32"/>
      <w:szCs w:val="32"/>
    </w:rPr>
  </w:style>
  <w:style w:type="paragraph" w:styleId="Nagwek2">
    <w:name w:val="heading 2"/>
    <w:basedOn w:val="Normalny"/>
    <w:next w:val="Normalny"/>
    <w:uiPriority w:val="9"/>
    <w:semiHidden/>
    <w:unhideWhenUsed/>
    <w:qFormat/>
    <w:pPr>
      <w:keepNext/>
      <w:keepLines/>
      <w:spacing w:before="360" w:after="80"/>
      <w:outlineLvl w:val="1"/>
    </w:pPr>
    <w:rPr>
      <w:b/>
      <w:bCs/>
      <w:sz w:val="36"/>
      <w:szCs w:val="36"/>
    </w:rPr>
  </w:style>
  <w:style w:type="paragraph" w:styleId="Nagwek3">
    <w:name w:val="heading 3"/>
    <w:basedOn w:val="Normalny"/>
    <w:next w:val="Normalny"/>
    <w:uiPriority w:val="9"/>
    <w:semiHidden/>
    <w:unhideWhenUsed/>
    <w:qFormat/>
    <w:pPr>
      <w:keepNext/>
      <w:keepLines/>
      <w:spacing w:before="40"/>
      <w:outlineLvl w:val="2"/>
    </w:pPr>
    <w:rPr>
      <w:rFonts w:ascii="Cambria" w:eastAsia="Cambria" w:hAnsi="Cambria" w:cs="Cambria"/>
      <w:color w:val="243F61"/>
      <w:sz w:val="24"/>
      <w:szCs w:val="24"/>
    </w:rPr>
  </w:style>
  <w:style w:type="paragraph" w:styleId="Nagwek4">
    <w:name w:val="heading 4"/>
    <w:basedOn w:val="Normalny"/>
    <w:next w:val="Normalny"/>
    <w:uiPriority w:val="9"/>
    <w:semiHidden/>
    <w:unhideWhenUsed/>
    <w:qFormat/>
    <w:pPr>
      <w:keepNext/>
      <w:keepLines/>
      <w:spacing w:before="240" w:after="40"/>
      <w:outlineLvl w:val="3"/>
    </w:pPr>
    <w:rPr>
      <w:b/>
      <w:bCs/>
      <w:sz w:val="24"/>
      <w:szCs w:val="24"/>
    </w:rPr>
  </w:style>
  <w:style w:type="paragraph" w:styleId="Nagwek5">
    <w:name w:val="heading 5"/>
    <w:basedOn w:val="Normalny"/>
    <w:next w:val="Normalny"/>
    <w:uiPriority w:val="9"/>
    <w:semiHidden/>
    <w:unhideWhenUsed/>
    <w:qFormat/>
    <w:pPr>
      <w:keepNext/>
      <w:keepLines/>
      <w:spacing w:before="220" w:after="40"/>
      <w:outlineLvl w:val="4"/>
    </w:pPr>
    <w:rPr>
      <w:b/>
      <w:bCs/>
      <w:sz w:val="22"/>
      <w:szCs w:val="22"/>
    </w:rPr>
  </w:style>
  <w:style w:type="paragraph" w:styleId="Nagwek6">
    <w:name w:val="heading 6"/>
    <w:basedOn w:val="Normalny"/>
    <w:next w:val="Normalny"/>
    <w:uiPriority w:val="9"/>
    <w:semiHidden/>
    <w:unhideWhenUsed/>
    <w:qFormat/>
    <w:pPr>
      <w:keepNext/>
      <w:keepLines/>
      <w:spacing w:before="200" w:after="40"/>
      <w:outlineLvl w:val="5"/>
    </w:pPr>
    <w:rPr>
      <w:b/>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pBdr>
        <w:bottom w:val="single" w:sz="8" w:space="4" w:color="4F81BD"/>
      </w:pBdr>
      <w:spacing w:after="300" w:line="276" w:lineRule="auto"/>
    </w:pPr>
    <w:rPr>
      <w:rFonts w:ascii="Cambria" w:eastAsia="Cambria" w:hAnsi="Cambria" w:cs="Cambria"/>
      <w:color w:val="17365D"/>
      <w:sz w:val="52"/>
      <w:szCs w:val="5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character" w:customStyle="1" w:styleId="Nagwek1Znak">
    <w:name w:val="Nagłówek 1 Znak"/>
    <w:basedOn w:val="Domylnaczcionkaakapitu"/>
    <w:rsid w:val="00E55E0A"/>
    <w:rPr>
      <w:rFonts w:ascii="Arial" w:eastAsia="Times New Roman" w:hAnsi="Arial" w:cs="Arial"/>
      <w:b/>
      <w:bCs/>
      <w:kern w:val="32"/>
      <w:sz w:val="32"/>
      <w:szCs w:val="32"/>
      <w:lang w:eastAsia="pl-PL"/>
    </w:rPr>
  </w:style>
  <w:style w:type="character" w:customStyle="1" w:styleId="Nagwek3Znak">
    <w:name w:val="Nagłówek 3 Znak"/>
    <w:basedOn w:val="Domylnaczcionkaakapitu"/>
    <w:uiPriority w:val="9"/>
    <w:semiHidden/>
    <w:rsid w:val="00E55E0A"/>
    <w:rPr>
      <w:rFonts w:asciiTheme="majorHAnsi" w:eastAsiaTheme="majorEastAsia" w:hAnsiTheme="majorHAnsi" w:cstheme="majorBidi"/>
      <w:color w:val="243F60" w:themeColor="accent1" w:themeShade="7F"/>
      <w:sz w:val="24"/>
      <w:szCs w:val="24"/>
      <w:lang w:eastAsia="ar-SA"/>
    </w:rPr>
  </w:style>
  <w:style w:type="paragraph" w:styleId="Akapitzlist">
    <w:name w:val="List Paragraph"/>
    <w:aliases w:val="Numerowanie,CW_Lista,Podsis rysunku,Akapit z listą numerowaną,maz_wyliczenie,opis dzialania,K-P_odwolanie,A_wyliczenie,Akapit z listą 1,BulletC,Wyliczanie,Obiekt,normalny tekst,Akapit z listą31,Bullets,List Paragraph1,L1,List Paragraph"/>
    <w:link w:val="AkapitzlistZnak"/>
    <w:uiPriority w:val="34"/>
    <w:qFormat/>
    <w:rsid w:val="00E55E0A"/>
    <w:pPr>
      <w:ind w:left="720"/>
      <w:contextualSpacing/>
    </w:pPr>
  </w:style>
  <w:style w:type="paragraph" w:styleId="Stopka">
    <w:name w:val="footer"/>
    <w:link w:val="StopkaZnak"/>
    <w:uiPriority w:val="99"/>
    <w:unhideWhenUsed/>
    <w:rsid w:val="00E55E0A"/>
    <w:pPr>
      <w:tabs>
        <w:tab w:val="center" w:pos="4536"/>
        <w:tab w:val="right" w:pos="9072"/>
      </w:tabs>
    </w:pPr>
  </w:style>
  <w:style w:type="character" w:customStyle="1" w:styleId="StopkaZnak">
    <w:name w:val="Stopka Znak"/>
    <w:basedOn w:val="Domylnaczcionkaakapitu"/>
    <w:link w:val="Stopka"/>
    <w:uiPriority w:val="99"/>
    <w:rsid w:val="00E55E0A"/>
    <w:rPr>
      <w:rFonts w:ascii="Times New Roman" w:eastAsia="Times New Roman" w:hAnsi="Times New Roman" w:cs="Times New Roman"/>
      <w:sz w:val="20"/>
      <w:szCs w:val="20"/>
      <w:lang w:eastAsia="ar-SA"/>
    </w:rPr>
  </w:style>
  <w:style w:type="paragraph" w:styleId="Tekstpodstawowy">
    <w:name w:val="Body Text"/>
    <w:link w:val="TekstpodstawowyZnak"/>
    <w:rsid w:val="00E55E0A"/>
    <w:pPr>
      <w:spacing w:after="120"/>
    </w:pPr>
    <w:rPr>
      <w:sz w:val="24"/>
      <w:szCs w:val="24"/>
    </w:rPr>
  </w:style>
  <w:style w:type="character" w:customStyle="1" w:styleId="TekstpodstawowyZnak">
    <w:name w:val="Tekst podstawowy Znak"/>
    <w:basedOn w:val="Domylnaczcionkaakapitu"/>
    <w:link w:val="Tekstpodstawowy"/>
    <w:rsid w:val="00E55E0A"/>
    <w:rPr>
      <w:rFonts w:ascii="Times New Roman" w:eastAsia="Times New Roman" w:hAnsi="Times New Roman" w:cs="Times New Roman"/>
      <w:sz w:val="24"/>
      <w:szCs w:val="24"/>
      <w:lang w:eastAsia="pl-PL"/>
    </w:rPr>
  </w:style>
  <w:style w:type="paragraph" w:styleId="Spistreci1">
    <w:name w:val="toc 1"/>
    <w:autoRedefine/>
    <w:semiHidden/>
    <w:rsid w:val="00E55E0A"/>
    <w:pPr>
      <w:tabs>
        <w:tab w:val="left" w:pos="5148"/>
        <w:tab w:val="right" w:leader="hyphen" w:pos="9530"/>
      </w:tabs>
      <w:spacing w:after="120" w:line="276" w:lineRule="auto"/>
      <w:jc w:val="center"/>
    </w:pPr>
    <w:rPr>
      <w:rFonts w:ascii="Arial" w:hAnsi="Arial" w:cs="Arial"/>
      <w:b/>
      <w:bCs/>
      <w:sz w:val="36"/>
      <w:szCs w:val="36"/>
    </w:rPr>
  </w:style>
  <w:style w:type="character" w:styleId="Hipercze">
    <w:name w:val="Hyperlink"/>
    <w:rsid w:val="00E55E0A"/>
    <w:rPr>
      <w:color w:val="0000FF"/>
      <w:u w:val="single"/>
    </w:rPr>
  </w:style>
  <w:style w:type="paragraph" w:customStyle="1" w:styleId="Pisma">
    <w:name w:val="Pisma"/>
    <w:rsid w:val="00E55E0A"/>
    <w:pPr>
      <w:jc w:val="both"/>
    </w:pPr>
    <w:rPr>
      <w:sz w:val="24"/>
    </w:rPr>
  </w:style>
  <w:style w:type="character" w:styleId="Odwoanieprzypisudolnego">
    <w:name w:val="footnote reference"/>
    <w:uiPriority w:val="99"/>
    <w:rsid w:val="00E55E0A"/>
    <w:rPr>
      <w:vertAlign w:val="superscript"/>
    </w:rPr>
  </w:style>
  <w:style w:type="paragraph" w:styleId="Tekstprzypisudolnego">
    <w:name w:val="footnote text"/>
    <w:link w:val="TekstprzypisudolnegoZnak"/>
    <w:uiPriority w:val="99"/>
    <w:rsid w:val="00E55E0A"/>
    <w:pPr>
      <w:tabs>
        <w:tab w:val="left" w:pos="8505"/>
        <w:tab w:val="left" w:pos="13608"/>
      </w:tabs>
      <w:spacing w:before="60" w:line="360" w:lineRule="auto"/>
      <w:ind w:firstLine="425"/>
      <w:jc w:val="both"/>
    </w:pPr>
    <w:rPr>
      <w:kern w:val="16"/>
    </w:rPr>
  </w:style>
  <w:style w:type="character" w:customStyle="1" w:styleId="TekstprzypisudolnegoZnak">
    <w:name w:val="Tekst przypisu dolnego Znak"/>
    <w:basedOn w:val="Domylnaczcionkaakapitu"/>
    <w:link w:val="Tekstprzypisudolnego"/>
    <w:uiPriority w:val="99"/>
    <w:rsid w:val="00E55E0A"/>
    <w:rPr>
      <w:rFonts w:ascii="Times New Roman" w:eastAsia="Times New Roman" w:hAnsi="Times New Roman" w:cs="Times New Roman"/>
      <w:kern w:val="16"/>
      <w:sz w:val="20"/>
      <w:szCs w:val="20"/>
      <w:lang w:eastAsia="pl-PL"/>
    </w:rPr>
  </w:style>
  <w:style w:type="paragraph" w:customStyle="1" w:styleId="Akapitzlist1">
    <w:name w:val="Akapit z listą1"/>
    <w:qFormat/>
    <w:rsid w:val="00E55E0A"/>
    <w:pPr>
      <w:spacing w:after="120"/>
      <w:ind w:left="720"/>
      <w:contextualSpacing/>
    </w:pPr>
    <w:rPr>
      <w:rFonts w:ascii="Cambria" w:hAnsi="Cambria"/>
      <w:sz w:val="24"/>
      <w:szCs w:val="22"/>
      <w:lang w:eastAsia="en-US"/>
    </w:rPr>
  </w:style>
  <w:style w:type="paragraph" w:styleId="Spistreci2">
    <w:name w:val="toc 2"/>
    <w:autoRedefine/>
    <w:uiPriority w:val="39"/>
    <w:semiHidden/>
    <w:unhideWhenUsed/>
    <w:rsid w:val="00E55E0A"/>
    <w:pPr>
      <w:spacing w:after="100"/>
      <w:ind w:left="200"/>
    </w:pPr>
  </w:style>
  <w:style w:type="paragraph" w:styleId="Nagwek">
    <w:name w:val="header"/>
    <w:link w:val="NagwekZnak"/>
    <w:uiPriority w:val="99"/>
    <w:unhideWhenUsed/>
    <w:rsid w:val="00E55E0A"/>
    <w:pPr>
      <w:tabs>
        <w:tab w:val="center" w:pos="4536"/>
        <w:tab w:val="right" w:pos="9072"/>
      </w:tabs>
    </w:pPr>
  </w:style>
  <w:style w:type="character" w:customStyle="1" w:styleId="NagwekZnak">
    <w:name w:val="Nagłówek Znak"/>
    <w:basedOn w:val="Domylnaczcionkaakapitu"/>
    <w:link w:val="Nagwek"/>
    <w:uiPriority w:val="99"/>
    <w:rsid w:val="00E55E0A"/>
    <w:rPr>
      <w:rFonts w:ascii="Times New Roman" w:eastAsia="Times New Roman" w:hAnsi="Times New Roman" w:cs="Times New Roman"/>
      <w:sz w:val="20"/>
      <w:szCs w:val="20"/>
      <w:lang w:eastAsia="ar-SA"/>
    </w:rPr>
  </w:style>
  <w:style w:type="paragraph" w:customStyle="1" w:styleId="Standard">
    <w:name w:val="Standard"/>
    <w:rsid w:val="00E55E0A"/>
    <w:pPr>
      <w:suppressAutoHyphens/>
      <w:autoSpaceDN w:val="0"/>
      <w:jc w:val="both"/>
    </w:pPr>
    <w:rPr>
      <w:rFonts w:ascii="Calibri" w:eastAsia="Calibri" w:hAnsi="Calibri" w:cs="Calibri"/>
      <w:kern w:val="3"/>
      <w:sz w:val="24"/>
      <w:szCs w:val="24"/>
      <w:lang w:eastAsia="zh-CN" w:bidi="hi-IN"/>
    </w:rPr>
  </w:style>
  <w:style w:type="numbering" w:customStyle="1" w:styleId="WWNum7">
    <w:name w:val="WWNum7"/>
    <w:rsid w:val="00E55E0A"/>
  </w:style>
  <w:style w:type="paragraph" w:customStyle="1" w:styleId="Default">
    <w:name w:val="Default"/>
    <w:rsid w:val="00E55E0A"/>
    <w:pPr>
      <w:autoSpaceDE w:val="0"/>
      <w:autoSpaceDN w:val="0"/>
      <w:adjustRightInd w:val="0"/>
    </w:pPr>
    <w:rPr>
      <w:rFonts w:ascii="Calibri" w:eastAsia="Calibri" w:hAnsi="Calibri"/>
      <w:color w:val="000000"/>
      <w:sz w:val="24"/>
      <w:szCs w:val="24"/>
    </w:rPr>
  </w:style>
  <w:style w:type="character" w:styleId="Odwoaniedokomentarza">
    <w:name w:val="annotation reference"/>
    <w:basedOn w:val="Domylnaczcionkaakapitu"/>
    <w:uiPriority w:val="99"/>
    <w:semiHidden/>
    <w:unhideWhenUsed/>
    <w:rsid w:val="00E55E0A"/>
    <w:rPr>
      <w:sz w:val="16"/>
      <w:szCs w:val="16"/>
    </w:rPr>
  </w:style>
  <w:style w:type="paragraph" w:styleId="Tekstkomentarza">
    <w:name w:val="annotation text"/>
    <w:link w:val="TekstkomentarzaZnak"/>
    <w:uiPriority w:val="99"/>
    <w:semiHidden/>
    <w:unhideWhenUsed/>
    <w:rsid w:val="00E55E0A"/>
  </w:style>
  <w:style w:type="character" w:customStyle="1" w:styleId="TekstkomentarzaZnak">
    <w:name w:val="Tekst komentarza Znak"/>
    <w:basedOn w:val="Domylnaczcionkaakapitu"/>
    <w:link w:val="Tekstkomentarza"/>
    <w:uiPriority w:val="99"/>
    <w:semiHidden/>
    <w:rsid w:val="00E55E0A"/>
    <w:rPr>
      <w:rFonts w:ascii="Times New Roman" w:eastAsia="Times New Roman" w:hAnsi="Times New Roman" w:cs="Times New Roman"/>
      <w:sz w:val="20"/>
      <w:szCs w:val="20"/>
      <w:lang w:eastAsia="ar-SA"/>
    </w:rPr>
  </w:style>
  <w:style w:type="paragraph" w:styleId="Tematkomentarza">
    <w:name w:val="annotation subject"/>
    <w:basedOn w:val="Tekstkomentarza"/>
    <w:next w:val="Tekstkomentarza"/>
    <w:link w:val="TematkomentarzaZnak"/>
    <w:uiPriority w:val="99"/>
    <w:semiHidden/>
    <w:unhideWhenUsed/>
    <w:rsid w:val="00E55E0A"/>
    <w:rPr>
      <w:b/>
      <w:bCs/>
    </w:rPr>
  </w:style>
  <w:style w:type="character" w:customStyle="1" w:styleId="TematkomentarzaZnak">
    <w:name w:val="Temat komentarza Znak"/>
    <w:basedOn w:val="TekstkomentarzaZnak"/>
    <w:link w:val="Tematkomentarza"/>
    <w:uiPriority w:val="99"/>
    <w:semiHidden/>
    <w:rsid w:val="00E55E0A"/>
    <w:rPr>
      <w:rFonts w:ascii="Times New Roman" w:eastAsia="Times New Roman" w:hAnsi="Times New Roman" w:cs="Times New Roman"/>
      <w:b/>
      <w:bCs/>
      <w:sz w:val="20"/>
      <w:szCs w:val="20"/>
      <w:lang w:eastAsia="ar-SA"/>
    </w:rPr>
  </w:style>
  <w:style w:type="paragraph" w:styleId="Tekstdymka">
    <w:name w:val="Balloon Text"/>
    <w:link w:val="TekstdymkaZnak"/>
    <w:uiPriority w:val="99"/>
    <w:semiHidden/>
    <w:unhideWhenUsed/>
    <w:rsid w:val="00E55E0A"/>
    <w:rPr>
      <w:rFonts w:ascii="Tahoma" w:hAnsi="Tahoma" w:cs="Tahoma"/>
      <w:sz w:val="16"/>
      <w:szCs w:val="16"/>
    </w:rPr>
  </w:style>
  <w:style w:type="character" w:customStyle="1" w:styleId="TekstdymkaZnak">
    <w:name w:val="Tekst dymka Znak"/>
    <w:basedOn w:val="Domylnaczcionkaakapitu"/>
    <w:link w:val="Tekstdymka"/>
    <w:uiPriority w:val="99"/>
    <w:semiHidden/>
    <w:rsid w:val="00E55E0A"/>
    <w:rPr>
      <w:rFonts w:ascii="Tahoma" w:eastAsia="Times New Roman" w:hAnsi="Tahoma" w:cs="Tahoma"/>
      <w:sz w:val="16"/>
      <w:szCs w:val="16"/>
      <w:lang w:eastAsia="ar-SA"/>
    </w:rPr>
  </w:style>
  <w:style w:type="paragraph" w:styleId="Poprawka">
    <w:name w:val="Revision"/>
    <w:hidden/>
    <w:uiPriority w:val="99"/>
    <w:semiHidden/>
    <w:rsid w:val="00E55E0A"/>
    <w:rPr>
      <w:lang w:eastAsia="ar-SA"/>
    </w:rPr>
  </w:style>
  <w:style w:type="character" w:customStyle="1" w:styleId="Domylnaczcionkaakapitu0">
    <w:name w:val="Domy?lna czcionka akapitu"/>
    <w:rsid w:val="00E55E0A"/>
  </w:style>
  <w:style w:type="paragraph" w:styleId="Cytatintensywny">
    <w:name w:val="Intense Quote"/>
    <w:link w:val="CytatintensywnyZnak"/>
    <w:qFormat/>
    <w:rsid w:val="00E55E0A"/>
    <w:pPr>
      <w:widowControl w:val="0"/>
      <w:pBdr>
        <w:top w:val="single" w:sz="8" w:space="0" w:color="FF0000"/>
        <w:left w:val="single" w:sz="8" w:space="0" w:color="FF0000"/>
        <w:bottom w:val="single" w:sz="8" w:space="0" w:color="FF0000"/>
        <w:right w:val="single" w:sz="8" w:space="0" w:color="FF0000"/>
      </w:pBdr>
      <w:overflowPunct w:val="0"/>
      <w:autoSpaceDE w:val="0"/>
      <w:spacing w:line="100" w:lineRule="atLeast"/>
      <w:jc w:val="center"/>
      <w:textAlignment w:val="baseline"/>
    </w:pPr>
    <w:rPr>
      <w:i/>
      <w:color w:val="808080"/>
      <w:kern w:val="1"/>
      <w:sz w:val="26"/>
    </w:rPr>
  </w:style>
  <w:style w:type="character" w:customStyle="1" w:styleId="CytatintensywnyZnak">
    <w:name w:val="Cytat intensywny Znak"/>
    <w:basedOn w:val="Domylnaczcionkaakapitu"/>
    <w:link w:val="Cytatintensywny"/>
    <w:rsid w:val="00E55E0A"/>
    <w:rPr>
      <w:rFonts w:ascii="Times New Roman" w:eastAsia="Times New Roman" w:hAnsi="Times New Roman" w:cs="Times New Roman"/>
      <w:i/>
      <w:color w:val="808080"/>
      <w:kern w:val="1"/>
      <w:sz w:val="26"/>
      <w:szCs w:val="20"/>
      <w:lang w:eastAsia="ar-SA"/>
    </w:rPr>
  </w:style>
  <w:style w:type="numbering" w:customStyle="1" w:styleId="WW8Num39">
    <w:name w:val="WW8Num39"/>
    <w:basedOn w:val="Bezlisty"/>
    <w:rsid w:val="00E55E0A"/>
  </w:style>
  <w:style w:type="numbering" w:customStyle="1" w:styleId="WW8Num38">
    <w:name w:val="WW8Num38"/>
    <w:basedOn w:val="Bezlisty"/>
    <w:rsid w:val="00E55E0A"/>
  </w:style>
  <w:style w:type="numbering" w:customStyle="1" w:styleId="WW8Num14">
    <w:name w:val="WW8Num14"/>
    <w:basedOn w:val="Bezlisty"/>
    <w:rsid w:val="00E55E0A"/>
  </w:style>
  <w:style w:type="paragraph" w:customStyle="1" w:styleId="Textbody">
    <w:name w:val="Text body"/>
    <w:basedOn w:val="Standard"/>
    <w:rsid w:val="00E55E0A"/>
    <w:pPr>
      <w:widowControl w:val="0"/>
      <w:spacing w:after="120"/>
      <w:jc w:val="left"/>
      <w:textAlignment w:val="baseline"/>
    </w:pPr>
    <w:rPr>
      <w:rFonts w:ascii="Times New Roman" w:eastAsia="SimSun" w:hAnsi="Times New Roman" w:cs="Mangal"/>
    </w:rPr>
  </w:style>
  <w:style w:type="numbering" w:customStyle="1" w:styleId="WWNum1">
    <w:name w:val="WWNum1"/>
    <w:basedOn w:val="Bezlisty"/>
    <w:rsid w:val="00E55E0A"/>
  </w:style>
  <w:style w:type="paragraph" w:styleId="Bezodstpw">
    <w:name w:val="No Spacing"/>
    <w:uiPriority w:val="1"/>
    <w:qFormat/>
    <w:rsid w:val="00E55E0A"/>
    <w:rPr>
      <w:rFonts w:ascii="Calibri" w:eastAsia="Calibri" w:hAnsi="Calibri"/>
    </w:rPr>
  </w:style>
  <w:style w:type="character" w:customStyle="1" w:styleId="AkapitzlistZnak">
    <w:name w:val="Akapit z listą Znak"/>
    <w:aliases w:val="Numerowanie Znak,CW_Lista Znak,Podsis rysunku Znak,Akapit z listą numerowaną Znak,maz_wyliczenie Znak,opis dzialania Znak,K-P_odwolanie Znak,A_wyliczenie Znak,Akapit z listą 1 Znak,BulletC Znak,Wyliczanie Znak,Obiekt Znak,L1 Znak"/>
    <w:link w:val="Akapitzlist"/>
    <w:uiPriority w:val="34"/>
    <w:qFormat/>
    <w:locked/>
    <w:rsid w:val="00E55E0A"/>
    <w:rPr>
      <w:rFonts w:ascii="Times New Roman" w:eastAsia="Times New Roman" w:hAnsi="Times New Roman" w:cs="Times New Roman"/>
      <w:sz w:val="20"/>
      <w:szCs w:val="20"/>
      <w:lang w:eastAsia="ar-SA"/>
    </w:rPr>
  </w:style>
  <w:style w:type="character" w:customStyle="1" w:styleId="alb">
    <w:name w:val="a_lb"/>
    <w:basedOn w:val="Domylnaczcionkaakapitu"/>
    <w:rsid w:val="00E55E0A"/>
  </w:style>
  <w:style w:type="paragraph" w:customStyle="1" w:styleId="Normalny1">
    <w:name w:val="Normalny1"/>
    <w:rsid w:val="00E55E0A"/>
    <w:pPr>
      <w:pBdr>
        <w:top w:val="nil"/>
        <w:left w:val="nil"/>
        <w:bottom w:val="nil"/>
        <w:right w:val="nil"/>
        <w:between w:val="nil"/>
      </w:pBdr>
    </w:pPr>
    <w:rPr>
      <w:rFonts w:ascii="Calibri" w:eastAsia="Calibri" w:hAnsi="Calibri" w:cs="Calibri"/>
      <w:color w:val="000000"/>
    </w:rPr>
  </w:style>
  <w:style w:type="character" w:customStyle="1" w:styleId="history-modalversionscontenticons">
    <w:name w:val="history-modal__versions__content__icons"/>
    <w:basedOn w:val="Domylnaczcionkaakapitu"/>
    <w:rsid w:val="00E55E0A"/>
  </w:style>
  <w:style w:type="paragraph" w:styleId="NormalnyWeb">
    <w:name w:val="Normal (Web)"/>
    <w:uiPriority w:val="99"/>
    <w:unhideWhenUsed/>
    <w:rsid w:val="00E55E0A"/>
    <w:pPr>
      <w:spacing w:before="100" w:beforeAutospacing="1" w:after="100" w:afterAutospacing="1"/>
    </w:pPr>
    <w:rPr>
      <w:sz w:val="24"/>
      <w:szCs w:val="24"/>
    </w:rPr>
  </w:style>
  <w:style w:type="paragraph" w:styleId="Tekstpodstawowy2">
    <w:name w:val="Body Text 2"/>
    <w:link w:val="Tekstpodstawowy2Znak"/>
    <w:uiPriority w:val="99"/>
    <w:semiHidden/>
    <w:unhideWhenUsed/>
    <w:rsid w:val="00E55E0A"/>
    <w:pPr>
      <w:spacing w:after="120" w:line="480" w:lineRule="auto"/>
    </w:pPr>
  </w:style>
  <w:style w:type="character" w:customStyle="1" w:styleId="Tekstpodstawowy2Znak">
    <w:name w:val="Tekst podstawowy 2 Znak"/>
    <w:basedOn w:val="Domylnaczcionkaakapitu"/>
    <w:link w:val="Tekstpodstawowy2"/>
    <w:uiPriority w:val="99"/>
    <w:semiHidden/>
    <w:rsid w:val="00E55E0A"/>
    <w:rPr>
      <w:rFonts w:ascii="Times New Roman" w:eastAsia="Times New Roman" w:hAnsi="Times New Roman" w:cs="Times New Roman"/>
      <w:sz w:val="20"/>
      <w:szCs w:val="20"/>
      <w:lang w:eastAsia="ar-SA"/>
    </w:rPr>
  </w:style>
  <w:style w:type="character" w:customStyle="1" w:styleId="TytuZnak">
    <w:name w:val="Tytuł Znak"/>
    <w:basedOn w:val="Domylnaczcionkaakapitu"/>
    <w:uiPriority w:val="10"/>
    <w:rsid w:val="00E55E0A"/>
    <w:rPr>
      <w:rFonts w:asciiTheme="majorHAnsi" w:eastAsiaTheme="majorEastAsia" w:hAnsiTheme="majorHAnsi" w:cstheme="majorBidi"/>
      <w:color w:val="17365D" w:themeColor="text2" w:themeShade="BF"/>
      <w:spacing w:val="5"/>
      <w:kern w:val="28"/>
      <w:sz w:val="52"/>
      <w:szCs w:val="52"/>
      <w:lang w:eastAsia="pl-PL"/>
    </w:rPr>
  </w:style>
  <w:style w:type="paragraph" w:customStyle="1" w:styleId="NormalStyle">
    <w:name w:val="NormalStyle"/>
    <w:rsid w:val="00E55E0A"/>
    <w:rPr>
      <w:rFonts w:ascii="Arial" w:eastAsia="Arial" w:hAnsi="Arial" w:cs="Arial"/>
      <w:color w:val="000000" w:themeColor="text1"/>
      <w:sz w:val="18"/>
    </w:rPr>
  </w:style>
  <w:style w:type="character" w:customStyle="1" w:styleId="ng-binding">
    <w:name w:val="ng-binding"/>
    <w:basedOn w:val="Domylnaczcionkaakapitu"/>
    <w:rsid w:val="00E55E0A"/>
  </w:style>
  <w:style w:type="character" w:customStyle="1" w:styleId="ng-scope">
    <w:name w:val="ng-scope"/>
    <w:basedOn w:val="Domylnaczcionkaakapitu"/>
    <w:rsid w:val="00E55E0A"/>
  </w:style>
  <w:style w:type="paragraph" w:styleId="Listapunktowana">
    <w:name w:val="List Bullet"/>
    <w:uiPriority w:val="99"/>
    <w:unhideWhenUsed/>
    <w:rsid w:val="00E55E0A"/>
    <w:pPr>
      <w:numPr>
        <w:numId w:val="25"/>
      </w:numPr>
      <w:contextualSpacing/>
    </w:pPr>
  </w:style>
  <w:style w:type="table" w:styleId="Tabela-Siatka">
    <w:name w:val="Table Grid"/>
    <w:basedOn w:val="Standardowy"/>
    <w:uiPriority w:val="39"/>
    <w:rsid w:val="00E55E0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erozpoznanawzmianka">
    <w:name w:val="Unresolved Mention"/>
    <w:basedOn w:val="Domylnaczcionkaakapitu"/>
    <w:uiPriority w:val="99"/>
    <w:semiHidden/>
    <w:unhideWhenUsed/>
    <w:rsid w:val="006806B8"/>
    <w:rPr>
      <w:color w:val="605E5C"/>
      <w:shd w:val="clear" w:color="auto" w:fill="E1DFDD"/>
    </w:rPr>
  </w:style>
  <w:style w:type="character" w:styleId="UyteHipercze">
    <w:name w:val="FollowedHyperlink"/>
    <w:basedOn w:val="Domylnaczcionkaakapitu"/>
    <w:uiPriority w:val="99"/>
    <w:semiHidden/>
    <w:unhideWhenUsed/>
    <w:rsid w:val="006806B8"/>
    <w:rPr>
      <w:color w:val="800080" w:themeColor="followedHyperlink"/>
      <w:u w:val="single"/>
    </w:rPr>
  </w:style>
  <w:style w:type="table" w:customStyle="1" w:styleId="a">
    <w:basedOn w:val="TableNormal1"/>
    <w:tblPr>
      <w:tblStyleRowBandSize w:val="1"/>
      <w:tblStyleColBandSize w:val="1"/>
      <w:tblCellMar>
        <w:left w:w="115" w:type="dxa"/>
        <w:right w:w="115" w:type="dxa"/>
      </w:tblCellMar>
    </w:tblPr>
  </w:style>
  <w:style w:type="table" w:customStyle="1" w:styleId="a0">
    <w:basedOn w:val="TableNormal1"/>
    <w:tblPr>
      <w:tblStyleRowBandSize w:val="1"/>
      <w:tblStyleColBandSize w:val="1"/>
      <w:tblCellMar>
        <w:left w:w="115" w:type="dxa"/>
        <w:right w:w="115" w:type="dxa"/>
      </w:tblCellMar>
    </w:tblPr>
  </w:style>
  <w:style w:type="table" w:customStyle="1" w:styleId="a1">
    <w:basedOn w:val="TableNormal1"/>
    <w:tblPr>
      <w:tblStyleRowBandSize w:val="1"/>
      <w:tblStyleColBandSize w:val="1"/>
      <w:tblCellMar>
        <w:left w:w="115" w:type="dxa"/>
        <w:right w:w="115" w:type="dxa"/>
      </w:tblCellMar>
    </w:tblPr>
  </w:style>
  <w:style w:type="table" w:customStyle="1" w:styleId="a2">
    <w:basedOn w:val="TableNormal1"/>
    <w:tblPr>
      <w:tblStyleRowBandSize w:val="1"/>
      <w:tblStyleColBandSize w:val="1"/>
      <w:tblCellMar>
        <w:left w:w="115" w:type="dxa"/>
        <w:right w:w="115" w:type="dxa"/>
      </w:tblCellMar>
    </w:tbl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bip.ibe.edu.pl/index.php/zamowienia-publiczne"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ezamowienia.gov.pl/mp-client/search/list/ocds-148610-66b57a53-2968-43a6-95af-1ec2921f5d86" TargetMode="External"/><Relationship Id="rId4" Type="http://schemas.openxmlformats.org/officeDocument/2006/relationships/settings" Target="settings.xml"/><Relationship Id="rId9" Type="http://schemas.openxmlformats.org/officeDocument/2006/relationships/hyperlink" Target="https://sip.lex.pl/"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1r8mKb/UaPQs0CK/Vu5Fl7k8MZw==">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21</Pages>
  <Words>7925</Words>
  <Characters>47556</Characters>
  <Application>Microsoft Office Word</Application>
  <DocSecurity>0</DocSecurity>
  <Lines>396</Lines>
  <Paragraphs>110</Paragraphs>
  <ScaleCrop>false</ScaleCrop>
  <Company/>
  <LinksUpToDate>false</LinksUpToDate>
  <CharactersWithSpaces>55371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Zbigniew Obloza</cp:lastModifiedBy>
  <cp:revision>4</cp:revision>
  <dcterms:created xsi:type="dcterms:W3CDTF">2026-03-23T12:44:00Z</dcterms:created>
  <dcterms:modified xsi:type="dcterms:W3CDTF">2026-03-30T07:28:00Z</dcterms:modified>
</cp:coreProperties>
</file>